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1 OF 4 · VALIDATE THE NEED</w:t>
      </w:r>
    </w:p>
    <w:p>
      <w:pPr>
        <w:spacing w:after="40"/>
      </w:pPr>
      <w:r>
        <w:rPr>
          <w:b/>
          <w:color w:val="1F2D3D"/>
          <w:sz w:val="40"/>
        </w:rPr>
        <w:t>Executive Sponsor &amp; FRF Process Leader Designation</w:t>
      </w:r>
    </w:p>
    <w:p>
      <w:pPr>
        <w:spacing w:after="240"/>
      </w:pPr>
      <w:r>
        <w:rPr>
          <w:i/>
          <w:color w:val="B8862E"/>
          <w:sz w:val="24"/>
        </w:rPr>
        <w:t>Phase 1 — Validate the Need (Gate 1: Need Validated)</w:t>
      </w:r>
    </w:p>
    <w:p>
      <w:pPr>
        <w:spacing w:after="160"/>
      </w:pPr>
      <w:r>
        <w:rPr>
          <w:b w:val="0"/>
          <w:i w:val="0"/>
          <w:sz w:val="19"/>
        </w:rPr>
        <w:t>Names three distinct roles, not one: the executive sponsor (owns the business need and funding), the FRF process leader (owns continuity and the evidence package across all four phases), and each gate's decision authority (an individual or named governing body — not necessarily the sponsor or process leader). Nobody able to fill in the first two fields is the clearest sign this project isn't ready to leave Phase 1.</w:t>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Executive Sponsor — Name, Title</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Owns the business need and funding sponsorship; the Gate 1 decision authority by default</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Executive Sponsor — Authority Level</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What can this person approve on their own?</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Executive Sponsor — Contact Info</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FRF Process Leader — Name, Title</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Maintains continuity, evidence, and the document package from Phase 1 through Gate 4 — may or may not be the same person as the sponsor</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FRF Process Leader — Contact Info</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Gate 1 Decision Authority</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Name — typically the Executive Sponsor above</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Gate 2 Decision Authority</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Name — typically the owner's project lead or facilities director</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Gate 3 Decision Authority</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Name(s) — the CFO/finance lead and facilities director, jointly</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Gate 4 Decision Authority</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Name of the governing body (board, council, executive committee) or the individual who actually controls the capital</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Executive Sponsor — Signature / Date</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Acknowledging this role</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FRF Process Leader — Signature / Date</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Acknowledging this role</w:t>
            </w:r>
          </w:p>
          <w:p>
            <w:pPr>
              <w:spacing w:after="20"/>
            </w:pPr>
          </w:p>
        </w:tc>
      </w:tr>
    </w:tbl>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