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2 OF 4 · DEFINE THE SCOPE</w:t>
      </w:r>
    </w:p>
    <w:p>
      <w:pPr>
        <w:spacing w:after="40"/>
      </w:pPr>
      <w:r>
        <w:rPr>
          <w:b/>
          <w:color w:val="1F2D3D"/>
          <w:sz w:val="40"/>
        </w:rPr>
        <w:t>Utility Requirements Matrix</w:t>
      </w:r>
    </w:p>
    <w:p>
      <w:pPr>
        <w:spacing w:after="240"/>
      </w:pPr>
      <w:r>
        <w:rPr>
          <w:i/>
          <w:color w:val="B8862E"/>
          <w:sz w:val="24"/>
        </w:rPr>
        <w:t>Phase 2 — Define the Scope (Gate 2: Scope Locked — Non-Compensable Gate)</w:t>
      </w:r>
    </w:p>
    <w:p>
      <w:pPr>
        <w:spacing w:after="160"/>
      </w:pPr>
      <w:r>
        <w:rPr>
          <w:b w:val="0"/>
          <w:i w:val="0"/>
          <w:sz w:val="19"/>
        </w:rPr>
        <w:t>Documents utility needs by area so MEP engineers aren't guessing at handoff. Size each row against the actual resource/equipment counts from the Capacity Model Worksheet.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72"/>
        <w:gridCol w:w="1872"/>
        <w:gridCol w:w="1440"/>
        <w:gridCol w:w="1440"/>
        <w:gridCol w:w="1440"/>
        <w:gridCol w:w="1440"/>
      </w:tblGrid>
      <w:tr>
        <w:tc>
          <w:tcPr>
            <w:tcW w:type="dxa" w:w="187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Area / Equipment</w:t>
            </w:r>
          </w:p>
        </w:tc>
        <w:tc>
          <w:tcPr>
            <w:tcW w:type="dxa" w:w="187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Electrical (V/Phase/Amps)</w:t>
            </w:r>
          </w:p>
        </w:tc>
        <w:tc>
          <w:tcPr>
            <w:tcW w:type="dxa" w:w="144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Compressed Air</w:t>
            </w:r>
          </w:p>
        </w:tc>
        <w:tc>
          <w:tcPr>
            <w:tcW w:type="dxa" w:w="144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Water / Drain</w:t>
            </w:r>
          </w:p>
        </w:tc>
        <w:tc>
          <w:tcPr>
            <w:tcW w:type="dxa" w:w="144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HVAC / Exhaust</w:t>
            </w:r>
          </w:p>
        </w:tc>
        <w:tc>
          <w:tcPr>
            <w:tcW w:type="dxa" w:w="144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Other</w:t>
            </w:r>
          </w:p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