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rPr>
          <w:rFonts w:ascii="Calibri" w:hAnsi="Calibri"/>
          <w:b/>
          <w:color w:val="1F2D3D"/>
          <w:sz w:val="20"/>
        </w:rPr>
        <w:t>VERITAS CONCEPT ENGINEERING</w:t>
      </w:r>
    </w:p>
    <w:p>
      <w:pPr>
        <w:spacing w:after="200"/>
      </w:pPr>
      <w:r>
        <w:rPr>
          <w:i/>
          <w:color w:val="555555"/>
          <w:sz w:val="18"/>
        </w:rPr>
        <w:t>Facilities Planning Consulting — Robin Owens</w:t>
      </w:r>
    </w:p>
    <w:p>
      <w:pPr>
        <w:spacing w:after="40"/>
      </w:pPr>
      <w:r>
        <w:rPr>
          <w:b/>
          <w:color w:val="B8862E"/>
          <w:sz w:val="16"/>
        </w:rPr>
        <w:t>FRF · PHASE 2 OF 4 · DEFINE THE SCOPE</w:t>
      </w:r>
    </w:p>
    <w:p>
      <w:pPr>
        <w:spacing w:after="40"/>
      </w:pPr>
      <w:r>
        <w:rPr>
          <w:b/>
          <w:color w:val="1F2D3D"/>
          <w:sz w:val="40"/>
        </w:rPr>
        <w:t>Gate 2 Evidence Register</w:t>
      </w:r>
    </w:p>
    <w:p>
      <w:pPr>
        <w:spacing w:after="240"/>
      </w:pPr>
      <w:r>
        <w:rPr>
          <w:i/>
          <w:color w:val="B8862E"/>
          <w:sz w:val="24"/>
        </w:rPr>
        <w:t>Phase 2 — Define the Scope (Gate 2: Scope Locked — Non-Compensable Gate)</w:t>
      </w:r>
    </w:p>
    <w:p>
      <w:pPr>
        <w:spacing w:after="160"/>
      </w:pPr>
      <w:r>
        <w:rPr>
          <w:b w:val="0"/>
          <w:i w:val="0"/>
          <w:sz w:val="19"/>
        </w:rPr>
        <w:t>The auditable record of all fourteen Phase 2 operational-evidence requirements — not a general sense that the work got done. This is what actually enforces the non-compensable gate: Gate 2 cannot pass until every row below reads Confirmed, with a named analyst and a separate operational reviewer's acceptance.</w:t>
      </w:r>
    </w:p>
    <w:tbl>
      <w:tblPr>
        <w:tblW w:type="auto" w:w="0"/>
        <w:tblLayout w:type="fixed"/>
        <w:tblLook w:firstColumn="1" w:firstRow="1" w:lastColumn="0" w:lastRow="0" w:noHBand="0" w:noVBand="1" w:val="04A0"/>
      </w:tblPr>
      <w:tblGrid>
        <w:gridCol w:w="2232"/>
        <w:gridCol w:w="2016"/>
        <w:gridCol w:w="1224"/>
        <w:gridCol w:w="1296"/>
        <w:gridCol w:w="1296"/>
        <w:gridCol w:w="1584"/>
      </w:tblGrid>
      <w:tr>
        <w:trPr>
          <w:cantSplit w:val="true"/>
          <w:tblHeader w:val="true"/>
        </w:trPr>
        <w:tc>
          <w:tcPr>
            <w:tcW w:type="dxa" w:w="2232"/>
            <w:shd w:val="clear" w:color="auto" w:fill="1F2D3D"/>
            <w:tcBorders>
              <w:top w:sz="4" w:val="single" w:color="CCCCCC"/>
              <w:left w:sz="4" w:val="single" w:color="CCCCCC"/>
              <w:bottom w:sz="4" w:val="single" w:color="CCCCCC"/>
              <w:right w:sz="4" w:val="single" w:color="CCCCCC"/>
            </w:tcBorders>
          </w:tcPr>
          <w:p>
            <w:r>
              <w:rPr>
                <w:b/>
                <w:color w:val="FFFFFF"/>
                <w:sz w:val="17"/>
              </w:rPr>
              <w:t>Phase 2 Requirement</w:t>
            </w:r>
          </w:p>
        </w:tc>
        <w:tc>
          <w:tcPr>
            <w:tcW w:type="dxa" w:w="2016"/>
            <w:shd w:val="clear" w:color="auto" w:fill="1F2D3D"/>
            <w:tcBorders>
              <w:top w:sz="4" w:val="single" w:color="CCCCCC"/>
              <w:left w:sz="4" w:val="single" w:color="CCCCCC"/>
              <w:bottom w:sz="4" w:val="single" w:color="CCCCCC"/>
              <w:right w:sz="4" w:val="single" w:color="CCCCCC"/>
            </w:tcBorders>
          </w:tcPr>
          <w:p>
            <w:r>
              <w:rPr>
                <w:b/>
                <w:color w:val="FFFFFF"/>
                <w:sz w:val="17"/>
              </w:rPr>
              <w:t>Supporting Document</w:t>
            </w:r>
          </w:p>
        </w:tc>
        <w:tc>
          <w:tcPr>
            <w:tcW w:type="dxa" w:w="1224"/>
            <w:shd w:val="clear" w:color="auto" w:fill="1F2D3D"/>
            <w:tcBorders>
              <w:top w:sz="4" w:val="single" w:color="CCCCCC"/>
              <w:left w:sz="4" w:val="single" w:color="CCCCCC"/>
              <w:bottom w:sz="4" w:val="single" w:color="CCCCCC"/>
              <w:right w:sz="4" w:val="single" w:color="CCCCCC"/>
            </w:tcBorders>
          </w:tcPr>
          <w:p>
            <w:r>
              <w:rPr>
                <w:b/>
                <w:color w:val="FFFFFF"/>
                <w:sz w:val="17"/>
              </w:rPr>
              <w:t>Status</w:t>
            </w:r>
          </w:p>
        </w:tc>
        <w:tc>
          <w:tcPr>
            <w:tcW w:type="dxa" w:w="1296"/>
            <w:shd w:val="clear" w:color="auto" w:fill="1F2D3D"/>
            <w:tcBorders>
              <w:top w:sz="4" w:val="single" w:color="CCCCCC"/>
              <w:left w:sz="4" w:val="single" w:color="CCCCCC"/>
              <w:bottom w:sz="4" w:val="single" w:color="CCCCCC"/>
              <w:right w:sz="4" w:val="single" w:color="CCCCCC"/>
            </w:tcBorders>
          </w:tcPr>
          <w:p>
            <w:r>
              <w:rPr>
                <w:b/>
                <w:color w:val="FFFFFF"/>
                <w:sz w:val="17"/>
              </w:rPr>
              <w:t>Named Analyst</w:t>
            </w:r>
          </w:p>
        </w:tc>
        <w:tc>
          <w:tcPr>
            <w:tcW w:type="dxa" w:w="1296"/>
            <w:shd w:val="clear" w:color="auto" w:fill="1F2D3D"/>
            <w:tcBorders>
              <w:top w:sz="4" w:val="single" w:color="CCCCCC"/>
              <w:left w:sz="4" w:val="single" w:color="CCCCCC"/>
              <w:bottom w:sz="4" w:val="single" w:color="CCCCCC"/>
              <w:right w:sz="4" w:val="single" w:color="CCCCCC"/>
            </w:tcBorders>
          </w:tcPr>
          <w:p>
            <w:r>
              <w:rPr>
                <w:b/>
                <w:color w:val="FFFFFF"/>
                <w:sz w:val="17"/>
              </w:rPr>
              <w:t>Operational Reviewer</w:t>
            </w:r>
          </w:p>
        </w:tc>
        <w:tc>
          <w:tcPr>
            <w:tcW w:type="dxa" w:w="1584"/>
            <w:shd w:val="clear" w:color="auto" w:fill="1F2D3D"/>
            <w:tcBorders>
              <w:top w:sz="4" w:val="single" w:color="CCCCCC"/>
              <w:left w:sz="4" w:val="single" w:color="CCCCCC"/>
              <w:bottom w:sz="4" w:val="single" w:color="CCCCCC"/>
              <w:right w:sz="4" w:val="single" w:color="CCCCCC"/>
            </w:tcBorders>
          </w:tcPr>
          <w:p>
            <w:r>
              <w:rPr>
                <w:b/>
                <w:color w:val="FFFFFF"/>
                <w:sz w:val="17"/>
              </w:rPr>
              <w:t>Accepted (Y/N, Initials, Date)</w:t>
            </w:r>
          </w:p>
        </w:tc>
      </w:tr>
      <w:tr>
        <w:trPr>
          <w:cantSplit w:val="true"/>
        </w:trPr>
        <w:tc>
          <w:tcPr>
            <w:tcW w:type="dxa" w:w="2232"/>
            <w:tcBorders>
              <w:top w:sz="4" w:val="single" w:color="CCCCCC"/>
              <w:left w:sz="4" w:val="single" w:color="CCCCCC"/>
              <w:bottom w:sz="4" w:val="single" w:color="CCCCCC"/>
              <w:right w:sz="4" w:val="single" w:color="CCCCCC"/>
            </w:tcBorders>
          </w:tcPr>
          <w:p>
            <w:r>
              <w:rPr>
                <w:sz w:val="19"/>
              </w:rPr>
              <w:t>1. Documented operating basis</w:t>
            </w:r>
          </w:p>
        </w:tc>
        <w:tc>
          <w:tcPr>
            <w:tcW w:type="dxa" w:w="2016"/>
            <w:tcBorders>
              <w:top w:sz="4" w:val="single" w:color="CCCCCC"/>
              <w:left w:sz="4" w:val="single" w:color="CCCCCC"/>
              <w:bottom w:sz="4" w:val="single" w:color="CCCCCC"/>
              <w:right w:sz="4" w:val="single" w:color="CCCCCC"/>
            </w:tcBorders>
          </w:tcPr>
          <w:p>
            <w:r>
              <w:rPr>
                <w:sz w:val="19"/>
              </w:rPr>
              <w:t>Operational Needs Summary (Form 02)</w:t>
            </w:r>
          </w:p>
        </w:tc>
        <w:tc>
          <w:tcPr>
            <w:tcW w:type="dxa" w:w="1224"/>
            <w:tcBorders>
              <w:top w:sz="4" w:val="single" w:color="CCCCCC"/>
              <w:left w:sz="4" w:val="single" w:color="CCCCCC"/>
              <w:bottom w:sz="4" w:val="single" w:color="CCCCCC"/>
              <w:right w:sz="4" w:val="single" w:color="CCCCCC"/>
            </w:tcBorders>
          </w:tcPr>
          <w:p>
            <w:r>
              <w:rPr>
                <w:sz w:val="15"/>
              </w:rPr>
              <w:t>☐ Not Started   ☐ Drafted   ☐ Confirmed</w:t>
            </w:r>
          </w:p>
        </w:tc>
        <w:tc>
          <w:tcPr>
            <w:tcW w:type="dxa" w:w="1296"/>
            <w:tcBorders>
              <w:top w:sz="4" w:val="single" w:color="CCCCCC"/>
              <w:left w:sz="4" w:val="single" w:color="CCCCCC"/>
              <w:bottom w:sz="4" w:val="single" w:color="CCCCCC"/>
              <w:right w:sz="4" w:val="single" w:color="CCCCCC"/>
            </w:tcBorders>
          </w:tcPr>
          <w:p/>
        </w:tc>
        <w:tc>
          <w:tcPr>
            <w:tcW w:type="dxa" w:w="1296"/>
            <w:tcBorders>
              <w:top w:sz="4" w:val="single" w:color="CCCCCC"/>
              <w:left w:sz="4" w:val="single" w:color="CCCCCC"/>
              <w:bottom w:sz="4" w:val="single" w:color="CCCCCC"/>
              <w:right w:sz="4" w:val="single" w:color="CCCCCC"/>
            </w:tcBorders>
          </w:tcPr>
          <w:p/>
        </w:tc>
        <w:tc>
          <w:tcPr>
            <w:tcW w:type="dxa" w:w="1584"/>
            <w:tcBorders>
              <w:top w:sz="4" w:val="single" w:color="CCCCCC"/>
              <w:left w:sz="4" w:val="single" w:color="CCCCCC"/>
              <w:bottom w:sz="4" w:val="single" w:color="CCCCCC"/>
              <w:right w:sz="4" w:val="single" w:color="CCCCCC"/>
            </w:tcBorders>
          </w:tcPr>
          <w:p/>
        </w:tc>
      </w:tr>
      <w:tr>
        <w:trPr>
          <w:cantSplit w:val="true"/>
        </w:trPr>
        <w:tc>
          <w:tcPr>
            <w:tcW w:type="dxa" w:w="2232"/>
            <w:tcBorders>
              <w:top w:sz="4" w:val="single" w:color="CCCCCC"/>
              <w:left w:sz="4" w:val="single" w:color="CCCCCC"/>
              <w:bottom w:sz="4" w:val="single" w:color="CCCCCC"/>
              <w:right w:sz="4" w:val="single" w:color="CCCCCC"/>
            </w:tcBorders>
          </w:tcPr>
          <w:p>
            <w:r>
              <w:rPr>
                <w:sz w:val="19"/>
              </w:rPr>
              <w:t>2. Documented capacity model (preliminary pass; see note below)</w:t>
            </w:r>
          </w:p>
        </w:tc>
        <w:tc>
          <w:tcPr>
            <w:tcW w:type="dxa" w:w="2016"/>
            <w:tcBorders>
              <w:top w:sz="4" w:val="single" w:color="CCCCCC"/>
              <w:left w:sz="4" w:val="single" w:color="CCCCCC"/>
              <w:bottom w:sz="4" w:val="single" w:color="CCCCCC"/>
              <w:right w:sz="4" w:val="single" w:color="CCCCCC"/>
            </w:tcBorders>
          </w:tcPr>
          <w:p>
            <w:r>
              <w:rPr>
                <w:sz w:val="19"/>
              </w:rPr>
              <w:t>Capacity Model Worksheet (Form 11)</w:t>
            </w:r>
          </w:p>
        </w:tc>
        <w:tc>
          <w:tcPr>
            <w:tcW w:type="dxa" w:w="1224"/>
            <w:tcBorders>
              <w:top w:sz="4" w:val="single" w:color="CCCCCC"/>
              <w:left w:sz="4" w:val="single" w:color="CCCCCC"/>
              <w:bottom w:sz="4" w:val="single" w:color="CCCCCC"/>
              <w:right w:sz="4" w:val="single" w:color="CCCCCC"/>
            </w:tcBorders>
          </w:tcPr>
          <w:p>
            <w:r>
              <w:rPr>
                <w:sz w:val="15"/>
              </w:rPr>
              <w:t>☐ Not Started   ☐ Drafted   ☐ Confirmed</w:t>
            </w:r>
          </w:p>
        </w:tc>
        <w:tc>
          <w:tcPr>
            <w:tcW w:type="dxa" w:w="1296"/>
            <w:tcBorders>
              <w:top w:sz="4" w:val="single" w:color="CCCCCC"/>
              <w:left w:sz="4" w:val="single" w:color="CCCCCC"/>
              <w:bottom w:sz="4" w:val="single" w:color="CCCCCC"/>
              <w:right w:sz="4" w:val="single" w:color="CCCCCC"/>
            </w:tcBorders>
          </w:tcPr>
          <w:p/>
        </w:tc>
        <w:tc>
          <w:tcPr>
            <w:tcW w:type="dxa" w:w="1296"/>
            <w:tcBorders>
              <w:top w:sz="4" w:val="single" w:color="CCCCCC"/>
              <w:left w:sz="4" w:val="single" w:color="CCCCCC"/>
              <w:bottom w:sz="4" w:val="single" w:color="CCCCCC"/>
              <w:right w:sz="4" w:val="single" w:color="CCCCCC"/>
            </w:tcBorders>
          </w:tcPr>
          <w:p/>
        </w:tc>
        <w:tc>
          <w:tcPr>
            <w:tcW w:type="dxa" w:w="1584"/>
            <w:tcBorders>
              <w:top w:sz="4" w:val="single" w:color="CCCCCC"/>
              <w:left w:sz="4" w:val="single" w:color="CCCCCC"/>
              <w:bottom w:sz="4" w:val="single" w:color="CCCCCC"/>
              <w:right w:sz="4" w:val="single" w:color="CCCCCC"/>
            </w:tcBorders>
          </w:tcPr>
          <w:p/>
        </w:tc>
      </w:tr>
      <w:tr>
        <w:trPr>
          <w:cantSplit w:val="true"/>
        </w:trPr>
        <w:tc>
          <w:tcPr>
            <w:tcW w:type="dxa" w:w="2232"/>
            <w:tcBorders>
              <w:top w:sz="4" w:val="single" w:color="CCCCCC"/>
              <w:left w:sz="4" w:val="single" w:color="CCCCCC"/>
              <w:bottom w:sz="4" w:val="single" w:color="CCCCCC"/>
              <w:right w:sz="4" w:val="single" w:color="CCCCCC"/>
            </w:tcBorders>
          </w:tcPr>
          <w:p>
            <w:r>
              <w:rPr>
                <w:sz w:val="19"/>
              </w:rPr>
              <w:t>3. Complete activity &amp; department list</w:t>
            </w:r>
          </w:p>
        </w:tc>
        <w:tc>
          <w:tcPr>
            <w:tcW w:type="dxa" w:w="2016"/>
            <w:tcBorders>
              <w:top w:sz="4" w:val="single" w:color="CCCCCC"/>
              <w:left w:sz="4" w:val="single" w:color="CCCCCC"/>
              <w:bottom w:sz="4" w:val="single" w:color="CCCCCC"/>
              <w:right w:sz="4" w:val="single" w:color="CCCCCC"/>
            </w:tcBorders>
          </w:tcPr>
          <w:p>
            <w:r>
              <w:rPr>
                <w:sz w:val="19"/>
              </w:rPr>
              <w:t>Activity List &amp; Space Requirements Worksheet (Form 04)</w:t>
            </w:r>
          </w:p>
        </w:tc>
        <w:tc>
          <w:tcPr>
            <w:tcW w:type="dxa" w:w="1224"/>
            <w:tcBorders>
              <w:top w:sz="4" w:val="single" w:color="CCCCCC"/>
              <w:left w:sz="4" w:val="single" w:color="CCCCCC"/>
              <w:bottom w:sz="4" w:val="single" w:color="CCCCCC"/>
              <w:right w:sz="4" w:val="single" w:color="CCCCCC"/>
            </w:tcBorders>
          </w:tcPr>
          <w:p>
            <w:r>
              <w:rPr>
                <w:sz w:val="15"/>
              </w:rPr>
              <w:t>☐ Not Started   ☐ Drafted   ☐ Confirmed</w:t>
            </w:r>
          </w:p>
        </w:tc>
        <w:tc>
          <w:tcPr>
            <w:tcW w:type="dxa" w:w="1296"/>
            <w:tcBorders>
              <w:top w:sz="4" w:val="single" w:color="CCCCCC"/>
              <w:left w:sz="4" w:val="single" w:color="CCCCCC"/>
              <w:bottom w:sz="4" w:val="single" w:color="CCCCCC"/>
              <w:right w:sz="4" w:val="single" w:color="CCCCCC"/>
            </w:tcBorders>
          </w:tcPr>
          <w:p/>
        </w:tc>
        <w:tc>
          <w:tcPr>
            <w:tcW w:type="dxa" w:w="1296"/>
            <w:tcBorders>
              <w:top w:sz="4" w:val="single" w:color="CCCCCC"/>
              <w:left w:sz="4" w:val="single" w:color="CCCCCC"/>
              <w:bottom w:sz="4" w:val="single" w:color="CCCCCC"/>
              <w:right w:sz="4" w:val="single" w:color="CCCCCC"/>
            </w:tcBorders>
          </w:tcPr>
          <w:p/>
        </w:tc>
        <w:tc>
          <w:tcPr>
            <w:tcW w:type="dxa" w:w="1584"/>
            <w:tcBorders>
              <w:top w:sz="4" w:val="single" w:color="CCCCCC"/>
              <w:left w:sz="4" w:val="single" w:color="CCCCCC"/>
              <w:bottom w:sz="4" w:val="single" w:color="CCCCCC"/>
              <w:right w:sz="4" w:val="single" w:color="CCCCCC"/>
            </w:tcBorders>
          </w:tcPr>
          <w:p/>
        </w:tc>
      </w:tr>
      <w:tr>
        <w:trPr>
          <w:cantSplit w:val="true"/>
        </w:trPr>
        <w:tc>
          <w:tcPr>
            <w:tcW w:type="dxa" w:w="2232"/>
            <w:tcBorders>
              <w:top w:sz="4" w:val="single" w:color="CCCCCC"/>
              <w:left w:sz="4" w:val="single" w:color="CCCCCC"/>
              <w:bottom w:sz="4" w:val="single" w:color="CCCCCC"/>
              <w:right w:sz="4" w:val="single" w:color="CCCCCC"/>
            </w:tcBorders>
          </w:tcPr>
          <w:p>
            <w:r>
              <w:rPr>
                <w:sz w:val="19"/>
              </w:rPr>
              <w:t>4. Capacity-based preliminary space requirements</w:t>
            </w:r>
          </w:p>
        </w:tc>
        <w:tc>
          <w:tcPr>
            <w:tcW w:type="dxa" w:w="2016"/>
            <w:tcBorders>
              <w:top w:sz="4" w:val="single" w:color="CCCCCC"/>
              <w:left w:sz="4" w:val="single" w:color="CCCCCC"/>
              <w:bottom w:sz="4" w:val="single" w:color="CCCCCC"/>
              <w:right w:sz="4" w:val="single" w:color="CCCCCC"/>
            </w:tcBorders>
          </w:tcPr>
          <w:p>
            <w:r>
              <w:rPr>
                <w:sz w:val="19"/>
              </w:rPr>
              <w:t>Activity List &amp; Space Requirements Worksheet (Form 04)</w:t>
            </w:r>
          </w:p>
        </w:tc>
        <w:tc>
          <w:tcPr>
            <w:tcW w:type="dxa" w:w="1224"/>
            <w:tcBorders>
              <w:top w:sz="4" w:val="single" w:color="CCCCCC"/>
              <w:left w:sz="4" w:val="single" w:color="CCCCCC"/>
              <w:bottom w:sz="4" w:val="single" w:color="CCCCCC"/>
              <w:right w:sz="4" w:val="single" w:color="CCCCCC"/>
            </w:tcBorders>
          </w:tcPr>
          <w:p>
            <w:r>
              <w:rPr>
                <w:sz w:val="15"/>
              </w:rPr>
              <w:t>☐ Not Started   ☐ Drafted   ☐ Confirmed</w:t>
            </w:r>
          </w:p>
        </w:tc>
        <w:tc>
          <w:tcPr>
            <w:tcW w:type="dxa" w:w="1296"/>
            <w:tcBorders>
              <w:top w:sz="4" w:val="single" w:color="CCCCCC"/>
              <w:left w:sz="4" w:val="single" w:color="CCCCCC"/>
              <w:bottom w:sz="4" w:val="single" w:color="CCCCCC"/>
              <w:right w:sz="4" w:val="single" w:color="CCCCCC"/>
            </w:tcBorders>
          </w:tcPr>
          <w:p/>
        </w:tc>
        <w:tc>
          <w:tcPr>
            <w:tcW w:type="dxa" w:w="1296"/>
            <w:tcBorders>
              <w:top w:sz="4" w:val="single" w:color="CCCCCC"/>
              <w:left w:sz="4" w:val="single" w:color="CCCCCC"/>
              <w:bottom w:sz="4" w:val="single" w:color="CCCCCC"/>
              <w:right w:sz="4" w:val="single" w:color="CCCCCC"/>
            </w:tcBorders>
          </w:tcPr>
          <w:p/>
        </w:tc>
        <w:tc>
          <w:tcPr>
            <w:tcW w:type="dxa" w:w="1584"/>
            <w:tcBorders>
              <w:top w:sz="4" w:val="single" w:color="CCCCCC"/>
              <w:left w:sz="4" w:val="single" w:color="CCCCCC"/>
              <w:bottom w:sz="4" w:val="single" w:color="CCCCCC"/>
              <w:right w:sz="4" w:val="single" w:color="CCCCCC"/>
            </w:tcBorders>
          </w:tcPr>
          <w:p/>
        </w:tc>
      </w:tr>
      <w:tr>
        <w:trPr>
          <w:cantSplit w:val="true"/>
        </w:trPr>
        <w:tc>
          <w:tcPr>
            <w:tcW w:type="dxa" w:w="2232"/>
            <w:tcBorders>
              <w:top w:sz="4" w:val="single" w:color="CCCCCC"/>
              <w:left w:sz="4" w:val="single" w:color="CCCCCC"/>
              <w:bottom w:sz="4" w:val="single" w:color="CCCCCC"/>
              <w:right w:sz="4" w:val="single" w:color="CCCCCC"/>
            </w:tcBorders>
          </w:tcPr>
          <w:p>
            <w:r>
              <w:rPr>
                <w:sz w:val="19"/>
              </w:rPr>
              <w:t>5. Mandatory operating sequence &amp; routing documented (see note below)</w:t>
            </w:r>
          </w:p>
        </w:tc>
        <w:tc>
          <w:tcPr>
            <w:tcW w:type="dxa" w:w="2016"/>
            <w:tcBorders>
              <w:top w:sz="4" w:val="single" w:color="CCCCCC"/>
              <w:left w:sz="4" w:val="single" w:color="CCCCCC"/>
              <w:bottom w:sz="4" w:val="single" w:color="CCCCCC"/>
              <w:right w:sz="4" w:val="single" w:color="CCCCCC"/>
            </w:tcBorders>
          </w:tcPr>
          <w:p>
            <w:r>
              <w:rPr>
                <w:sz w:val="19"/>
              </w:rPr>
              <w:t>Operating Sequence and Routing Worksheet (Form 05)</w:t>
            </w:r>
          </w:p>
        </w:tc>
        <w:tc>
          <w:tcPr>
            <w:tcW w:type="dxa" w:w="1224"/>
            <w:tcBorders>
              <w:top w:sz="4" w:val="single" w:color="CCCCCC"/>
              <w:left w:sz="4" w:val="single" w:color="CCCCCC"/>
              <w:bottom w:sz="4" w:val="single" w:color="CCCCCC"/>
              <w:right w:sz="4" w:val="single" w:color="CCCCCC"/>
            </w:tcBorders>
          </w:tcPr>
          <w:p>
            <w:r>
              <w:rPr>
                <w:sz w:val="15"/>
              </w:rPr>
              <w:t>☐ Not Started   ☐ Drafted   ☐ Confirmed</w:t>
            </w:r>
          </w:p>
        </w:tc>
        <w:tc>
          <w:tcPr>
            <w:tcW w:type="dxa" w:w="1296"/>
            <w:tcBorders>
              <w:top w:sz="4" w:val="single" w:color="CCCCCC"/>
              <w:left w:sz="4" w:val="single" w:color="CCCCCC"/>
              <w:bottom w:sz="4" w:val="single" w:color="CCCCCC"/>
              <w:right w:sz="4" w:val="single" w:color="CCCCCC"/>
            </w:tcBorders>
          </w:tcPr>
          <w:p/>
        </w:tc>
        <w:tc>
          <w:tcPr>
            <w:tcW w:type="dxa" w:w="1296"/>
            <w:tcBorders>
              <w:top w:sz="4" w:val="single" w:color="CCCCCC"/>
              <w:left w:sz="4" w:val="single" w:color="CCCCCC"/>
              <w:bottom w:sz="4" w:val="single" w:color="CCCCCC"/>
              <w:right w:sz="4" w:val="single" w:color="CCCCCC"/>
            </w:tcBorders>
          </w:tcPr>
          <w:p/>
        </w:tc>
        <w:tc>
          <w:tcPr>
            <w:tcW w:type="dxa" w:w="1584"/>
            <w:tcBorders>
              <w:top w:sz="4" w:val="single" w:color="CCCCCC"/>
              <w:left w:sz="4" w:val="single" w:color="CCCCCC"/>
              <w:bottom w:sz="4" w:val="single" w:color="CCCCCC"/>
              <w:right w:sz="4" w:val="single" w:color="CCCCCC"/>
            </w:tcBorders>
          </w:tcPr>
          <w:p/>
        </w:tc>
      </w:tr>
      <w:tr>
        <w:trPr>
          <w:cantSplit w:val="true"/>
        </w:trPr>
        <w:tc>
          <w:tcPr>
            <w:tcW w:type="dxa" w:w="2232"/>
            <w:tcBorders>
              <w:top w:sz="4" w:val="single" w:color="CCCCCC"/>
              <w:left w:sz="4" w:val="single" w:color="CCCCCC"/>
              <w:bottom w:sz="4" w:val="single" w:color="CCCCCC"/>
              <w:right w:sz="4" w:val="single" w:color="CCCCCC"/>
            </w:tcBorders>
          </w:tcPr>
          <w:p>
            <w:r>
              <w:rPr>
                <w:sz w:val="19"/>
              </w:rPr>
              <w:t>6. Muther SLP closeness ratings (A–E–I–O–U–X)</w:t>
            </w:r>
          </w:p>
        </w:tc>
        <w:tc>
          <w:tcPr>
            <w:tcW w:type="dxa" w:w="2016"/>
            <w:tcBorders>
              <w:top w:sz="4" w:val="single" w:color="CCCCCC"/>
              <w:left w:sz="4" w:val="single" w:color="CCCCCC"/>
              <w:bottom w:sz="4" w:val="single" w:color="CCCCCC"/>
              <w:right w:sz="4" w:val="single" w:color="CCCCCC"/>
            </w:tcBorders>
          </w:tcPr>
          <w:p>
            <w:r>
              <w:rPr>
                <w:sz w:val="19"/>
              </w:rPr>
              <w:t>Relationship Chart Worksheet (Form 06)</w:t>
            </w:r>
          </w:p>
        </w:tc>
        <w:tc>
          <w:tcPr>
            <w:tcW w:type="dxa" w:w="1224"/>
            <w:tcBorders>
              <w:top w:sz="4" w:val="single" w:color="CCCCCC"/>
              <w:left w:sz="4" w:val="single" w:color="CCCCCC"/>
              <w:bottom w:sz="4" w:val="single" w:color="CCCCCC"/>
              <w:right w:sz="4" w:val="single" w:color="CCCCCC"/>
            </w:tcBorders>
          </w:tcPr>
          <w:p>
            <w:r>
              <w:rPr>
                <w:sz w:val="15"/>
              </w:rPr>
              <w:t>☐ Not Started   ☐ Drafted   ☐ Confirmed</w:t>
            </w:r>
          </w:p>
        </w:tc>
        <w:tc>
          <w:tcPr>
            <w:tcW w:type="dxa" w:w="1296"/>
            <w:tcBorders>
              <w:top w:sz="4" w:val="single" w:color="CCCCCC"/>
              <w:left w:sz="4" w:val="single" w:color="CCCCCC"/>
              <w:bottom w:sz="4" w:val="single" w:color="CCCCCC"/>
              <w:right w:sz="4" w:val="single" w:color="CCCCCC"/>
            </w:tcBorders>
          </w:tcPr>
          <w:p/>
        </w:tc>
        <w:tc>
          <w:tcPr>
            <w:tcW w:type="dxa" w:w="1296"/>
            <w:tcBorders>
              <w:top w:sz="4" w:val="single" w:color="CCCCCC"/>
              <w:left w:sz="4" w:val="single" w:color="CCCCCC"/>
              <w:bottom w:sz="4" w:val="single" w:color="CCCCCC"/>
              <w:right w:sz="4" w:val="single" w:color="CCCCCC"/>
            </w:tcBorders>
          </w:tcPr>
          <w:p/>
        </w:tc>
        <w:tc>
          <w:tcPr>
            <w:tcW w:type="dxa" w:w="1584"/>
            <w:tcBorders>
              <w:top w:sz="4" w:val="single" w:color="CCCCCC"/>
              <w:left w:sz="4" w:val="single" w:color="CCCCCC"/>
              <w:bottom w:sz="4" w:val="single" w:color="CCCCCC"/>
              <w:right w:sz="4" w:val="single" w:color="CCCCCC"/>
            </w:tcBorders>
          </w:tcPr>
          <w:p/>
        </w:tc>
      </w:tr>
      <w:tr>
        <w:trPr>
          <w:cantSplit w:val="true"/>
        </w:trPr>
        <w:tc>
          <w:tcPr>
            <w:tcW w:type="dxa" w:w="2232"/>
            <w:tcBorders>
              <w:top w:sz="4" w:val="single" w:color="CCCCCC"/>
              <w:left w:sz="4" w:val="single" w:color="CCCCCC"/>
              <w:bottom w:sz="4" w:val="single" w:color="CCCCCC"/>
              <w:right w:sz="4" w:val="single" w:color="CCCCCC"/>
            </w:tcBorders>
          </w:tcPr>
          <w:p>
            <w:r>
              <w:rPr>
                <w:sz w:val="19"/>
              </w:rPr>
              <w:t>7. Two-plus block-layout alternatives</w:t>
            </w:r>
          </w:p>
        </w:tc>
        <w:tc>
          <w:tcPr>
            <w:tcW w:type="dxa" w:w="2016"/>
            <w:tcBorders>
              <w:top w:sz="4" w:val="single" w:color="CCCCCC"/>
              <w:left w:sz="4" w:val="single" w:color="CCCCCC"/>
              <w:bottom w:sz="4" w:val="single" w:color="CCCCCC"/>
              <w:right w:sz="4" w:val="single" w:color="CCCCCC"/>
            </w:tcBorders>
          </w:tcPr>
          <w:p>
            <w:r>
              <w:rPr>
                <w:sz w:val="19"/>
              </w:rPr>
              <w:t>Block Layout Alternative Summary (Form 08)</w:t>
            </w:r>
          </w:p>
        </w:tc>
        <w:tc>
          <w:tcPr>
            <w:tcW w:type="dxa" w:w="1224"/>
            <w:tcBorders>
              <w:top w:sz="4" w:val="single" w:color="CCCCCC"/>
              <w:left w:sz="4" w:val="single" w:color="CCCCCC"/>
              <w:bottom w:sz="4" w:val="single" w:color="CCCCCC"/>
              <w:right w:sz="4" w:val="single" w:color="CCCCCC"/>
            </w:tcBorders>
          </w:tcPr>
          <w:p>
            <w:r>
              <w:rPr>
                <w:sz w:val="15"/>
              </w:rPr>
              <w:t>☐ Not Started   ☐ Drafted   ☐ Confirmed</w:t>
            </w:r>
          </w:p>
        </w:tc>
        <w:tc>
          <w:tcPr>
            <w:tcW w:type="dxa" w:w="1296"/>
            <w:tcBorders>
              <w:top w:sz="4" w:val="single" w:color="CCCCCC"/>
              <w:left w:sz="4" w:val="single" w:color="CCCCCC"/>
              <w:bottom w:sz="4" w:val="single" w:color="CCCCCC"/>
              <w:right w:sz="4" w:val="single" w:color="CCCCCC"/>
            </w:tcBorders>
          </w:tcPr>
          <w:p/>
        </w:tc>
        <w:tc>
          <w:tcPr>
            <w:tcW w:type="dxa" w:w="1296"/>
            <w:tcBorders>
              <w:top w:sz="4" w:val="single" w:color="CCCCCC"/>
              <w:left w:sz="4" w:val="single" w:color="CCCCCC"/>
              <w:bottom w:sz="4" w:val="single" w:color="CCCCCC"/>
              <w:right w:sz="4" w:val="single" w:color="CCCCCC"/>
            </w:tcBorders>
          </w:tcPr>
          <w:p/>
        </w:tc>
        <w:tc>
          <w:tcPr>
            <w:tcW w:type="dxa" w:w="1584"/>
            <w:tcBorders>
              <w:top w:sz="4" w:val="single" w:color="CCCCCC"/>
              <w:left w:sz="4" w:val="single" w:color="CCCCCC"/>
              <w:bottom w:sz="4" w:val="single" w:color="CCCCCC"/>
              <w:right w:sz="4" w:val="single" w:color="CCCCCC"/>
            </w:tcBorders>
          </w:tcPr>
          <w:p/>
        </w:tc>
      </w:tr>
      <w:tr>
        <w:trPr>
          <w:cantSplit w:val="true"/>
        </w:trPr>
        <w:tc>
          <w:tcPr>
            <w:tcW w:type="dxa" w:w="2232"/>
            <w:tcBorders>
              <w:top w:sz="4" w:val="single" w:color="CCCCCC"/>
              <w:left w:sz="4" w:val="single" w:color="CCCCCC"/>
              <w:bottom w:sz="4" w:val="single" w:color="CCCCCC"/>
              <w:right w:sz="4" w:val="single" w:color="CCCCCC"/>
            </w:tcBorders>
          </w:tcPr>
          <w:p>
            <w:r>
              <w:rPr>
                <w:sz w:val="19"/>
              </w:rPr>
              <w:t>8. Mandatory constraints screen &amp; high-level comparison (see note below)</w:t>
            </w:r>
          </w:p>
        </w:tc>
        <w:tc>
          <w:tcPr>
            <w:tcW w:type="dxa" w:w="2016"/>
            <w:tcBorders>
              <w:top w:sz="4" w:val="single" w:color="CCCCCC"/>
              <w:left w:sz="4" w:val="single" w:color="CCCCCC"/>
              <w:bottom w:sz="4" w:val="single" w:color="CCCCCC"/>
              <w:right w:sz="4" w:val="single" w:color="CCCCCC"/>
            </w:tcBorders>
          </w:tcPr>
          <w:p>
            <w:r>
              <w:rPr>
                <w:sz w:val="19"/>
              </w:rPr>
              <w:t>Mandatory Constraints Screen &amp; Weighted-Factor Scorecard (Form 09)</w:t>
            </w:r>
          </w:p>
        </w:tc>
        <w:tc>
          <w:tcPr>
            <w:tcW w:type="dxa" w:w="1224"/>
            <w:tcBorders>
              <w:top w:sz="4" w:val="single" w:color="CCCCCC"/>
              <w:left w:sz="4" w:val="single" w:color="CCCCCC"/>
              <w:bottom w:sz="4" w:val="single" w:color="CCCCCC"/>
              <w:right w:sz="4" w:val="single" w:color="CCCCCC"/>
            </w:tcBorders>
          </w:tcPr>
          <w:p>
            <w:r>
              <w:rPr>
                <w:sz w:val="15"/>
              </w:rPr>
              <w:t>☐ Not Started   ☐ Drafted   ☐ Confirmed</w:t>
            </w:r>
          </w:p>
        </w:tc>
        <w:tc>
          <w:tcPr>
            <w:tcW w:type="dxa" w:w="1296"/>
            <w:tcBorders>
              <w:top w:sz="4" w:val="single" w:color="CCCCCC"/>
              <w:left w:sz="4" w:val="single" w:color="CCCCCC"/>
              <w:bottom w:sz="4" w:val="single" w:color="CCCCCC"/>
              <w:right w:sz="4" w:val="single" w:color="CCCCCC"/>
            </w:tcBorders>
          </w:tcPr>
          <w:p/>
        </w:tc>
        <w:tc>
          <w:tcPr>
            <w:tcW w:type="dxa" w:w="1296"/>
            <w:tcBorders>
              <w:top w:sz="4" w:val="single" w:color="CCCCCC"/>
              <w:left w:sz="4" w:val="single" w:color="CCCCCC"/>
              <w:bottom w:sz="4" w:val="single" w:color="CCCCCC"/>
              <w:right w:sz="4" w:val="single" w:color="CCCCCC"/>
            </w:tcBorders>
          </w:tcPr>
          <w:p/>
        </w:tc>
        <w:tc>
          <w:tcPr>
            <w:tcW w:type="dxa" w:w="1584"/>
            <w:tcBorders>
              <w:top w:sz="4" w:val="single" w:color="CCCCCC"/>
              <w:left w:sz="4" w:val="single" w:color="CCCCCC"/>
              <w:bottom w:sz="4" w:val="single" w:color="CCCCCC"/>
              <w:right w:sz="4" w:val="single" w:color="CCCCCC"/>
            </w:tcBorders>
          </w:tcPr>
          <w:p/>
        </w:tc>
      </w:tr>
      <w:tr>
        <w:trPr>
          <w:cantSplit w:val="true"/>
        </w:trPr>
        <w:tc>
          <w:tcPr>
            <w:tcW w:type="dxa" w:w="2232"/>
            <w:tcBorders>
              <w:top w:sz="4" w:val="single" w:color="CCCCCC"/>
              <w:left w:sz="4" w:val="single" w:color="CCCCCC"/>
              <w:bottom w:sz="4" w:val="single" w:color="CCCCCC"/>
              <w:right w:sz="4" w:val="single" w:color="CCCCCC"/>
            </w:tcBorders>
          </w:tcPr>
          <w:p>
            <w:r>
              <w:rPr>
                <w:sz w:val="19"/>
              </w:rPr>
              <w:t>9. Documented evaluation &amp; selection</w:t>
            </w:r>
          </w:p>
        </w:tc>
        <w:tc>
          <w:tcPr>
            <w:tcW w:type="dxa" w:w="2016"/>
            <w:tcBorders>
              <w:top w:sz="4" w:val="single" w:color="CCCCCC"/>
              <w:left w:sz="4" w:val="single" w:color="CCCCCC"/>
              <w:bottom w:sz="4" w:val="single" w:color="CCCCCC"/>
              <w:right w:sz="4" w:val="single" w:color="CCCCCC"/>
            </w:tcBorders>
          </w:tcPr>
          <w:p>
            <w:r>
              <w:rPr>
                <w:sz w:val="19"/>
              </w:rPr>
              <w:t>Selection Decision Record (Form 10)</w:t>
            </w:r>
          </w:p>
        </w:tc>
        <w:tc>
          <w:tcPr>
            <w:tcW w:type="dxa" w:w="1224"/>
            <w:tcBorders>
              <w:top w:sz="4" w:val="single" w:color="CCCCCC"/>
              <w:left w:sz="4" w:val="single" w:color="CCCCCC"/>
              <w:bottom w:sz="4" w:val="single" w:color="CCCCCC"/>
              <w:right w:sz="4" w:val="single" w:color="CCCCCC"/>
            </w:tcBorders>
          </w:tcPr>
          <w:p>
            <w:r>
              <w:rPr>
                <w:sz w:val="15"/>
              </w:rPr>
              <w:t>☐ Not Started   ☐ Drafted   ☐ Confirmed</w:t>
            </w:r>
          </w:p>
        </w:tc>
        <w:tc>
          <w:tcPr>
            <w:tcW w:type="dxa" w:w="1296"/>
            <w:tcBorders>
              <w:top w:sz="4" w:val="single" w:color="CCCCCC"/>
              <w:left w:sz="4" w:val="single" w:color="CCCCCC"/>
              <w:bottom w:sz="4" w:val="single" w:color="CCCCCC"/>
              <w:right w:sz="4" w:val="single" w:color="CCCCCC"/>
            </w:tcBorders>
          </w:tcPr>
          <w:p/>
        </w:tc>
        <w:tc>
          <w:tcPr>
            <w:tcW w:type="dxa" w:w="1296"/>
            <w:tcBorders>
              <w:top w:sz="4" w:val="single" w:color="CCCCCC"/>
              <w:left w:sz="4" w:val="single" w:color="CCCCCC"/>
              <w:bottom w:sz="4" w:val="single" w:color="CCCCCC"/>
              <w:right w:sz="4" w:val="single" w:color="CCCCCC"/>
            </w:tcBorders>
          </w:tcPr>
          <w:p/>
        </w:tc>
        <w:tc>
          <w:tcPr>
            <w:tcW w:type="dxa" w:w="1584"/>
            <w:tcBorders>
              <w:top w:sz="4" w:val="single" w:color="CCCCCC"/>
              <w:left w:sz="4" w:val="single" w:color="CCCCCC"/>
              <w:bottom w:sz="4" w:val="single" w:color="CCCCCC"/>
              <w:right w:sz="4" w:val="single" w:color="CCCCCC"/>
            </w:tcBorders>
          </w:tcPr>
          <w:p/>
        </w:tc>
      </w:tr>
      <w:tr>
        <w:trPr>
          <w:cantSplit w:val="true"/>
        </w:trPr>
        <w:tc>
          <w:tcPr>
            <w:tcW w:type="dxa" w:w="2232"/>
            <w:tcBorders>
              <w:top w:sz="4" w:val="single" w:color="CCCCCC"/>
              <w:left w:sz="4" w:val="single" w:color="CCCCCC"/>
              <w:bottom w:sz="4" w:val="single" w:color="CCCCCC"/>
              <w:right w:sz="4" w:val="single" w:color="CCCCCC"/>
            </w:tcBorders>
          </w:tcPr>
          <w:p>
            <w:r>
              <w:rPr>
                <w:sz w:val="19"/>
              </w:rPr>
              <w:t>10. Detailed flow analysis</w:t>
            </w:r>
          </w:p>
        </w:tc>
        <w:tc>
          <w:tcPr>
            <w:tcW w:type="dxa" w:w="2016"/>
            <w:tcBorders>
              <w:top w:sz="4" w:val="single" w:color="CCCCCC"/>
              <w:left w:sz="4" w:val="single" w:color="CCCCCC"/>
              <w:bottom w:sz="4" w:val="single" w:color="CCCCCC"/>
              <w:right w:sz="4" w:val="single" w:color="CCCCCC"/>
            </w:tcBorders>
          </w:tcPr>
          <w:p>
            <w:r>
              <w:rPr>
                <w:sz w:val="19"/>
              </w:rPr>
              <w:t>Flow &amp; Travel-Distance Tracker (Form 13)</w:t>
            </w:r>
          </w:p>
        </w:tc>
        <w:tc>
          <w:tcPr>
            <w:tcW w:type="dxa" w:w="1224"/>
            <w:tcBorders>
              <w:top w:sz="4" w:val="single" w:color="CCCCCC"/>
              <w:left w:sz="4" w:val="single" w:color="CCCCCC"/>
              <w:bottom w:sz="4" w:val="single" w:color="CCCCCC"/>
              <w:right w:sz="4" w:val="single" w:color="CCCCCC"/>
            </w:tcBorders>
          </w:tcPr>
          <w:p>
            <w:r>
              <w:rPr>
                <w:sz w:val="15"/>
              </w:rPr>
              <w:t>☐ Not Started   ☐ Drafted   ☐ Confirmed</w:t>
            </w:r>
          </w:p>
        </w:tc>
        <w:tc>
          <w:tcPr>
            <w:tcW w:type="dxa" w:w="1296"/>
            <w:tcBorders>
              <w:top w:sz="4" w:val="single" w:color="CCCCCC"/>
              <w:left w:sz="4" w:val="single" w:color="CCCCCC"/>
              <w:bottom w:sz="4" w:val="single" w:color="CCCCCC"/>
              <w:right w:sz="4" w:val="single" w:color="CCCCCC"/>
            </w:tcBorders>
          </w:tcPr>
          <w:p/>
        </w:tc>
        <w:tc>
          <w:tcPr>
            <w:tcW w:type="dxa" w:w="1296"/>
            <w:tcBorders>
              <w:top w:sz="4" w:val="single" w:color="CCCCCC"/>
              <w:left w:sz="4" w:val="single" w:color="CCCCCC"/>
              <w:bottom w:sz="4" w:val="single" w:color="CCCCCC"/>
              <w:right w:sz="4" w:val="single" w:color="CCCCCC"/>
            </w:tcBorders>
          </w:tcPr>
          <w:p/>
        </w:tc>
        <w:tc>
          <w:tcPr>
            <w:tcW w:type="dxa" w:w="1584"/>
            <w:tcBorders>
              <w:top w:sz="4" w:val="single" w:color="CCCCCC"/>
              <w:left w:sz="4" w:val="single" w:color="CCCCCC"/>
              <w:bottom w:sz="4" w:val="single" w:color="CCCCCC"/>
              <w:right w:sz="4" w:val="single" w:color="CCCCCC"/>
            </w:tcBorders>
          </w:tcPr>
          <w:p/>
        </w:tc>
      </w:tr>
      <w:tr>
        <w:trPr>
          <w:cantSplit w:val="true"/>
        </w:trPr>
        <w:tc>
          <w:tcPr>
            <w:tcW w:type="dxa" w:w="2232"/>
            <w:tcBorders>
              <w:top w:sz="4" w:val="single" w:color="CCCCCC"/>
              <w:left w:sz="4" w:val="single" w:color="CCCCCC"/>
              <w:bottom w:sz="4" w:val="single" w:color="CCCCCC"/>
              <w:right w:sz="4" w:val="single" w:color="CCCCCC"/>
            </w:tcBorders>
          </w:tcPr>
          <w:p>
            <w:r>
              <w:rPr>
                <w:sz w:val="19"/>
              </w:rPr>
              <w:t>11. Detailed space analysis</w:t>
            </w:r>
          </w:p>
        </w:tc>
        <w:tc>
          <w:tcPr>
            <w:tcW w:type="dxa" w:w="2016"/>
            <w:tcBorders>
              <w:top w:sz="4" w:val="single" w:color="CCCCCC"/>
              <w:left w:sz="4" w:val="single" w:color="CCCCCC"/>
              <w:bottom w:sz="4" w:val="single" w:color="CCCCCC"/>
              <w:right w:sz="4" w:val="single" w:color="CCCCCC"/>
            </w:tcBorders>
          </w:tcPr>
          <w:p>
            <w:r>
              <w:rPr>
                <w:sz w:val="19"/>
              </w:rPr>
              <w:t>Space &amp; Density Worksheet (Form 12)</w:t>
            </w:r>
          </w:p>
        </w:tc>
        <w:tc>
          <w:tcPr>
            <w:tcW w:type="dxa" w:w="1224"/>
            <w:tcBorders>
              <w:top w:sz="4" w:val="single" w:color="CCCCCC"/>
              <w:left w:sz="4" w:val="single" w:color="CCCCCC"/>
              <w:bottom w:sz="4" w:val="single" w:color="CCCCCC"/>
              <w:right w:sz="4" w:val="single" w:color="CCCCCC"/>
            </w:tcBorders>
          </w:tcPr>
          <w:p>
            <w:r>
              <w:rPr>
                <w:sz w:val="15"/>
              </w:rPr>
              <w:t>☐ Not Started   ☐ Drafted   ☐ Confirmed</w:t>
            </w:r>
          </w:p>
        </w:tc>
        <w:tc>
          <w:tcPr>
            <w:tcW w:type="dxa" w:w="1296"/>
            <w:tcBorders>
              <w:top w:sz="4" w:val="single" w:color="CCCCCC"/>
              <w:left w:sz="4" w:val="single" w:color="CCCCCC"/>
              <w:bottom w:sz="4" w:val="single" w:color="CCCCCC"/>
              <w:right w:sz="4" w:val="single" w:color="CCCCCC"/>
            </w:tcBorders>
          </w:tcPr>
          <w:p/>
        </w:tc>
        <w:tc>
          <w:tcPr>
            <w:tcW w:type="dxa" w:w="1296"/>
            <w:tcBorders>
              <w:top w:sz="4" w:val="single" w:color="CCCCCC"/>
              <w:left w:sz="4" w:val="single" w:color="CCCCCC"/>
              <w:bottom w:sz="4" w:val="single" w:color="CCCCCC"/>
              <w:right w:sz="4" w:val="single" w:color="CCCCCC"/>
            </w:tcBorders>
          </w:tcPr>
          <w:p/>
        </w:tc>
        <w:tc>
          <w:tcPr>
            <w:tcW w:type="dxa" w:w="1584"/>
            <w:tcBorders>
              <w:top w:sz="4" w:val="single" w:color="CCCCCC"/>
              <w:left w:sz="4" w:val="single" w:color="CCCCCC"/>
              <w:bottom w:sz="4" w:val="single" w:color="CCCCCC"/>
              <w:right w:sz="4" w:val="single" w:color="CCCCCC"/>
            </w:tcBorders>
          </w:tcPr>
          <w:p/>
        </w:tc>
      </w:tr>
      <w:tr>
        <w:trPr>
          <w:cantSplit w:val="true"/>
        </w:trPr>
        <w:tc>
          <w:tcPr>
            <w:tcW w:type="dxa" w:w="2232"/>
            <w:tcBorders>
              <w:top w:sz="4" w:val="single" w:color="CCCCCC"/>
              <w:left w:sz="4" w:val="single" w:color="CCCCCC"/>
              <w:bottom w:sz="4" w:val="single" w:color="CCCCCC"/>
              <w:right w:sz="4" w:val="single" w:color="CCCCCC"/>
            </w:tcBorders>
          </w:tcPr>
          <w:p>
            <w:r>
              <w:rPr>
                <w:sz w:val="19"/>
              </w:rPr>
              <w:t>12. Detailed relationship analysis</w:t>
            </w:r>
          </w:p>
        </w:tc>
        <w:tc>
          <w:tcPr>
            <w:tcW w:type="dxa" w:w="2016"/>
            <w:tcBorders>
              <w:top w:sz="4" w:val="single" w:color="CCCCCC"/>
              <w:left w:sz="4" w:val="single" w:color="CCCCCC"/>
              <w:bottom w:sz="4" w:val="single" w:color="CCCCCC"/>
              <w:right w:sz="4" w:val="single" w:color="CCCCCC"/>
            </w:tcBorders>
          </w:tcPr>
          <w:p>
            <w:r>
              <w:rPr>
                <w:sz w:val="19"/>
              </w:rPr>
              <w:t>Relationship Chart Worksheet (Form 06, refined pass)</w:t>
            </w:r>
          </w:p>
        </w:tc>
        <w:tc>
          <w:tcPr>
            <w:tcW w:type="dxa" w:w="1224"/>
            <w:tcBorders>
              <w:top w:sz="4" w:val="single" w:color="CCCCCC"/>
              <w:left w:sz="4" w:val="single" w:color="CCCCCC"/>
              <w:bottom w:sz="4" w:val="single" w:color="CCCCCC"/>
              <w:right w:sz="4" w:val="single" w:color="CCCCCC"/>
            </w:tcBorders>
          </w:tcPr>
          <w:p>
            <w:r>
              <w:rPr>
                <w:sz w:val="15"/>
              </w:rPr>
              <w:t>☐ Not Started   ☐ Drafted   ☐ Confirmed</w:t>
            </w:r>
          </w:p>
        </w:tc>
        <w:tc>
          <w:tcPr>
            <w:tcW w:type="dxa" w:w="1296"/>
            <w:tcBorders>
              <w:top w:sz="4" w:val="single" w:color="CCCCCC"/>
              <w:left w:sz="4" w:val="single" w:color="CCCCCC"/>
              <w:bottom w:sz="4" w:val="single" w:color="CCCCCC"/>
              <w:right w:sz="4" w:val="single" w:color="CCCCCC"/>
            </w:tcBorders>
          </w:tcPr>
          <w:p/>
        </w:tc>
        <w:tc>
          <w:tcPr>
            <w:tcW w:type="dxa" w:w="1296"/>
            <w:tcBorders>
              <w:top w:sz="4" w:val="single" w:color="CCCCCC"/>
              <w:left w:sz="4" w:val="single" w:color="CCCCCC"/>
              <w:bottom w:sz="4" w:val="single" w:color="CCCCCC"/>
              <w:right w:sz="4" w:val="single" w:color="CCCCCC"/>
            </w:tcBorders>
          </w:tcPr>
          <w:p/>
        </w:tc>
        <w:tc>
          <w:tcPr>
            <w:tcW w:type="dxa" w:w="1584"/>
            <w:tcBorders>
              <w:top w:sz="4" w:val="single" w:color="CCCCCC"/>
              <w:left w:sz="4" w:val="single" w:color="CCCCCC"/>
              <w:bottom w:sz="4" w:val="single" w:color="CCCCCC"/>
              <w:right w:sz="4" w:val="single" w:color="CCCCCC"/>
            </w:tcBorders>
          </w:tcPr>
          <w:p/>
        </w:tc>
      </w:tr>
      <w:tr>
        <w:trPr>
          <w:cantSplit w:val="true"/>
        </w:trPr>
        <w:tc>
          <w:tcPr>
            <w:tcW w:type="dxa" w:w="2232"/>
            <w:tcBorders>
              <w:top w:sz="4" w:val="single" w:color="CCCCCC"/>
              <w:left w:sz="4" w:val="single" w:color="CCCCCC"/>
              <w:bottom w:sz="4" w:val="single" w:color="CCCCCC"/>
              <w:right w:sz="4" w:val="single" w:color="CCCCCC"/>
            </w:tcBorders>
          </w:tcPr>
          <w:p>
            <w:r>
              <w:rPr>
                <w:sz w:val="19"/>
              </w:rPr>
              <w:t>13. Operating-cost consequences</w:t>
            </w:r>
          </w:p>
        </w:tc>
        <w:tc>
          <w:tcPr>
            <w:tcW w:type="dxa" w:w="2016"/>
            <w:tcBorders>
              <w:top w:sz="4" w:val="single" w:color="CCCCCC"/>
              <w:left w:sz="4" w:val="single" w:color="CCCCCC"/>
              <w:bottom w:sz="4" w:val="single" w:color="CCCCCC"/>
              <w:right w:sz="4" w:val="single" w:color="CCCCCC"/>
            </w:tcBorders>
          </w:tcPr>
          <w:p>
            <w:r>
              <w:rPr>
                <w:sz w:val="19"/>
              </w:rPr>
              <w:t>Operating-Cost Impact Worksheet (Form 14)</w:t>
            </w:r>
          </w:p>
        </w:tc>
        <w:tc>
          <w:tcPr>
            <w:tcW w:type="dxa" w:w="1224"/>
            <w:tcBorders>
              <w:top w:sz="4" w:val="single" w:color="CCCCCC"/>
              <w:left w:sz="4" w:val="single" w:color="CCCCCC"/>
              <w:bottom w:sz="4" w:val="single" w:color="CCCCCC"/>
              <w:right w:sz="4" w:val="single" w:color="CCCCCC"/>
            </w:tcBorders>
          </w:tcPr>
          <w:p>
            <w:r>
              <w:rPr>
                <w:sz w:val="15"/>
              </w:rPr>
              <w:t>☐ Not Started   ☐ Drafted   ☐ Confirmed</w:t>
            </w:r>
          </w:p>
        </w:tc>
        <w:tc>
          <w:tcPr>
            <w:tcW w:type="dxa" w:w="1296"/>
            <w:tcBorders>
              <w:top w:sz="4" w:val="single" w:color="CCCCCC"/>
              <w:left w:sz="4" w:val="single" w:color="CCCCCC"/>
              <w:bottom w:sz="4" w:val="single" w:color="CCCCCC"/>
              <w:right w:sz="4" w:val="single" w:color="CCCCCC"/>
            </w:tcBorders>
          </w:tcPr>
          <w:p/>
        </w:tc>
        <w:tc>
          <w:tcPr>
            <w:tcW w:type="dxa" w:w="1296"/>
            <w:tcBorders>
              <w:top w:sz="4" w:val="single" w:color="CCCCCC"/>
              <w:left w:sz="4" w:val="single" w:color="CCCCCC"/>
              <w:bottom w:sz="4" w:val="single" w:color="CCCCCC"/>
              <w:right w:sz="4" w:val="single" w:color="CCCCCC"/>
            </w:tcBorders>
          </w:tcPr>
          <w:p/>
        </w:tc>
        <w:tc>
          <w:tcPr>
            <w:tcW w:type="dxa" w:w="1584"/>
            <w:tcBorders>
              <w:top w:sz="4" w:val="single" w:color="CCCCCC"/>
              <w:left w:sz="4" w:val="single" w:color="CCCCCC"/>
              <w:bottom w:sz="4" w:val="single" w:color="CCCCCC"/>
              <w:right w:sz="4" w:val="single" w:color="CCCCCC"/>
            </w:tcBorders>
          </w:tcPr>
          <w:p/>
        </w:tc>
      </w:tr>
      <w:tr>
        <w:trPr>
          <w:cantSplit w:val="true"/>
        </w:trPr>
        <w:tc>
          <w:tcPr>
            <w:tcW w:type="dxa" w:w="2232"/>
            <w:tcBorders>
              <w:top w:sz="4" w:val="single" w:color="CCCCCC"/>
              <w:left w:sz="4" w:val="single" w:color="CCCCCC"/>
              <w:bottom w:sz="4" w:val="single" w:color="CCCCCC"/>
              <w:right w:sz="4" w:val="single" w:color="CCCCCC"/>
            </w:tcBorders>
          </w:tcPr>
          <w:p>
            <w:r>
              <w:rPr>
                <w:sz w:val="19"/>
              </w:rPr>
              <w:t>14. Operational stakeholder acceptance</w:t>
            </w:r>
          </w:p>
        </w:tc>
        <w:tc>
          <w:tcPr>
            <w:tcW w:type="dxa" w:w="2016"/>
            <w:tcBorders>
              <w:top w:sz="4" w:val="single" w:color="CCCCCC"/>
              <w:left w:sz="4" w:val="single" w:color="CCCCCC"/>
              <w:bottom w:sz="4" w:val="single" w:color="CCCCCC"/>
              <w:right w:sz="4" w:val="single" w:color="CCCCCC"/>
            </w:tcBorders>
          </w:tcPr>
          <w:p>
            <w:r>
              <w:rPr>
                <w:sz w:val="19"/>
              </w:rPr>
              <w:t>Sign-off below, from the people who will operate the space</w:t>
            </w:r>
          </w:p>
        </w:tc>
        <w:tc>
          <w:tcPr>
            <w:tcW w:type="dxa" w:w="1224"/>
            <w:tcBorders>
              <w:top w:sz="4" w:val="single" w:color="CCCCCC"/>
              <w:left w:sz="4" w:val="single" w:color="CCCCCC"/>
              <w:bottom w:sz="4" w:val="single" w:color="CCCCCC"/>
              <w:right w:sz="4" w:val="single" w:color="CCCCCC"/>
            </w:tcBorders>
          </w:tcPr>
          <w:p>
            <w:r>
              <w:rPr>
                <w:sz w:val="15"/>
              </w:rPr>
              <w:t>☐ Not Started   ☐ Drafted   ☐ Confirmed</w:t>
            </w:r>
          </w:p>
        </w:tc>
        <w:tc>
          <w:tcPr>
            <w:tcW w:type="dxa" w:w="1296"/>
            <w:tcBorders>
              <w:top w:sz="4" w:val="single" w:color="CCCCCC"/>
              <w:left w:sz="4" w:val="single" w:color="CCCCCC"/>
              <w:bottom w:sz="4" w:val="single" w:color="CCCCCC"/>
              <w:right w:sz="4" w:val="single" w:color="CCCCCC"/>
            </w:tcBorders>
          </w:tcPr>
          <w:p/>
        </w:tc>
        <w:tc>
          <w:tcPr>
            <w:tcW w:type="dxa" w:w="1296"/>
            <w:tcBorders>
              <w:top w:sz="4" w:val="single" w:color="CCCCCC"/>
              <w:left w:sz="4" w:val="single" w:color="CCCCCC"/>
              <w:bottom w:sz="4" w:val="single" w:color="CCCCCC"/>
              <w:right w:sz="4" w:val="single" w:color="CCCCCC"/>
            </w:tcBorders>
          </w:tcPr>
          <w:p/>
        </w:tc>
        <w:tc>
          <w:tcPr>
            <w:tcW w:type="dxa" w:w="1584"/>
            <w:tcBorders>
              <w:top w:sz="4" w:val="single" w:color="CCCCCC"/>
              <w:left w:sz="4" w:val="single" w:color="CCCCCC"/>
              <w:bottom w:sz="4" w:val="single" w:color="CCCCCC"/>
              <w:right w:sz="4" w:val="single" w:color="CCCCCC"/>
            </w:tcBorders>
          </w:tcPr>
          <w:p/>
        </w:tc>
      </w:tr>
    </w:tbl>
    <w:p>
      <w:pPr>
        <w:spacing w:after="80"/>
      </w:pPr>
      <w:r>
        <w:rPr>
          <w:b w:val="0"/>
          <w:i w:val="0"/>
          <w:sz w:val="17"/>
        </w:rPr>
        <w:t>Item 2 is satisfied in two passes: the preliminary basis from Step 1 (Form 11, initiated) underlies items 3–9, and detailed validation against the selected layout (Form 11, completed) happens in Step 5 — see the Capacity Model Worksheet for what "Confirmed" requires at each pass. Item 5 is placed here, before relationships and layout alternatives, because it's upstream of items 6, 10, and 12, not a subset of them — it establishes the required order, branches, and shared-resource dependencies that the relationship ratings and flow analysis then have to accommodate; capture it on the Operating Sequence and Routing Worksheet before finalizing those, not after. Item 8 is satisfied only after every alternative included in the Part B comparison has cleared Form 09 Part A — not every alternative ever drafted. Alternatives that Fail or remain Not Verified must remain documented as ineligible (Form 09 Part A keeps that record) and must not enter the weighted comparison itself; the item isn't asking for a perfect field where everything passed, it's asking for a comparison that doesn't contain anything that didn't. Item 9's Selection Decision Record (Form 10) also has to show the selected alternative reconfirmed against the completed Form 11–15 analyses, not just the constraints-screen result from Select-step time. Item 13 likewise takes more than this row to satisfy — see the Operating-Cost Impact Worksheet. Item 14 requires signatures from the people who will operate the space, not the project team alone.</w:t>
      </w:r>
    </w:p>
    <w:tbl>
      <w:tblPr>
        <w:tblW w:type="auto" w:w="0"/>
        <w:tblLayout w:type="fixed"/>
        <w:tblLook w:firstColumn="1" w:firstRow="1" w:lastColumn="0" w:lastRow="0" w:noHBand="0" w:noVBand="1" w:val="04A0"/>
      </w:tblPr>
      <w:tblGrid>
        <w:gridCol w:w="3312"/>
        <w:gridCol w:w="6192"/>
      </w:tblGrid>
      <w:tr>
        <w:tc>
          <w:tcPr>
            <w:tcW w:type="dxa" w:w="3312"/>
            <w:shd w:val="clear" w:color="auto" w:fill="EDEEF0"/>
            <w:tcBorders>
              <w:top w:sz="4" w:val="single" w:color="CCCCCC"/>
              <w:left w:sz="4" w:val="single" w:color="CCCCCC"/>
              <w:bottom w:sz="4" w:val="single" w:color="CCCCCC"/>
              <w:right w:sz="4" w:val="single" w:color="CCCCCC"/>
            </w:tcBorders>
          </w:tcPr>
          <w:p>
            <w:pPr>
              <w:spacing w:after="20"/>
            </w:pPr>
            <w:r>
              <w:rPr>
                <w:b/>
                <w:i w:val="0"/>
                <w:sz w:val="19"/>
              </w:rPr>
              <w:t>All 14 items Confirmed and accepted? — mark one</w:t>
            </w:r>
          </w:p>
        </w:tc>
        <w:tc>
          <w:tcPr>
            <w:tcW w:type="dxa" w:w="6192"/>
            <w:tcBorders>
              <w:top w:sz="4" w:val="single" w:color="CCCCCC"/>
              <w:left w:sz="4" w:val="single" w:color="CCCCCC"/>
              <w:bottom w:sz="4" w:val="single" w:color="CCCCCC"/>
              <w:right w:sz="4" w:val="single" w:color="CCCCCC"/>
            </w:tcBorders>
          </w:tcPr>
          <w:p>
            <w:pPr>
              <w:spacing w:after="20"/>
            </w:pPr>
            <w:r/>
            <w:r>
              <w:rPr>
                <w:sz w:val="19"/>
              </w:rPr>
              <w:t>☐ Yes, all 14 confirmed — Gate 2 may proceed     ☐ No — Gate 2 cannot pass until gaps below are closed</w:t>
            </w:r>
          </w:p>
          <w:p>
            <w:pPr>
              <w:spacing w:after="20"/>
            </w:pPr>
          </w:p>
        </w:tc>
      </w:tr>
      <w:tr>
        <w:tc>
          <w:tcPr>
            <w:tcW w:type="dxa" w:w="3312"/>
            <w:shd w:val="clear" w:color="auto" w:fill="EDEEF0"/>
            <w:tcBorders>
              <w:top w:sz="4" w:val="single" w:color="CCCCCC"/>
              <w:left w:sz="4" w:val="single" w:color="CCCCCC"/>
              <w:bottom w:sz="4" w:val="single" w:color="CCCCCC"/>
              <w:right w:sz="4" w:val="single" w:color="CCCCCC"/>
            </w:tcBorders>
          </w:tcPr>
          <w:p>
            <w:pPr>
              <w:spacing w:after="20"/>
            </w:pPr>
            <w:r>
              <w:rPr>
                <w:b/>
                <w:i w:val="0"/>
                <w:sz w:val="19"/>
              </w:rPr>
              <w:t>Open Items (if any), Owner, and Target Date</w:t>
            </w:r>
          </w:p>
        </w:tc>
        <w:tc>
          <w:tcPr>
            <w:tcW w:type="dxa" w:w="6192"/>
            <w:tcBorders>
              <w:top w:sz="4" w:val="single" w:color="CCCCCC"/>
              <w:left w:sz="4" w:val="single" w:color="CCCCCC"/>
              <w:bottom w:sz="4" w:val="single" w:color="CCCCCC"/>
              <w:right w:sz="4" w:val="single" w:color="CCCCCC"/>
            </w:tcBorders>
          </w:tcPr>
          <w:p>
            <w:pPr>
              <w:spacing w:after="20"/>
            </w:pPr>
            <w:r/>
          </w:p>
          <w:p>
            <w:pPr>
              <w:spacing w:after="20"/>
            </w:pPr>
          </w:p>
        </w:tc>
      </w:tr>
      <w:tr>
        <w:tc>
          <w:tcPr>
            <w:tcW w:type="dxa" w:w="3312"/>
            <w:shd w:val="clear" w:color="auto" w:fill="EDEEF0"/>
            <w:tcBorders>
              <w:top w:sz="4" w:val="single" w:color="CCCCCC"/>
              <w:left w:sz="4" w:val="single" w:color="CCCCCC"/>
              <w:bottom w:sz="4" w:val="single" w:color="CCCCCC"/>
              <w:right w:sz="4" w:val="single" w:color="CCCCCC"/>
            </w:tcBorders>
          </w:tcPr>
          <w:p>
            <w:pPr>
              <w:spacing w:after="20"/>
            </w:pPr>
            <w:r>
              <w:rPr>
                <w:b/>
                <w:i w:val="0"/>
                <w:sz w:val="19"/>
              </w:rPr>
              <w:t>Operational Reviewer(s) — Name, Role, Signature, Date</w:t>
            </w:r>
          </w:p>
        </w:tc>
        <w:tc>
          <w:tcPr>
            <w:tcW w:type="dxa" w:w="6192"/>
            <w:tcBorders>
              <w:top w:sz="4" w:val="single" w:color="CCCCCC"/>
              <w:left w:sz="4" w:val="single" w:color="CCCCCC"/>
              <w:bottom w:sz="4" w:val="single" w:color="CCCCCC"/>
              <w:right w:sz="4" w:val="single" w:color="CCCCCC"/>
            </w:tcBorders>
          </w:tcPr>
          <w:p>
            <w:pPr>
              <w:spacing w:after="20"/>
            </w:pPr>
            <w:r/>
          </w:p>
          <w:p>
            <w:pPr>
              <w:spacing w:after="20"/>
            </w:pPr>
          </w:p>
        </w:tc>
      </w:tr>
    </w:tbl>
    <w:p>
      <w:pPr>
        <w:spacing w:before="0" w:after="0"/>
        <w:rPr>
          <w:sz w:val="2"/>
        </w:rPr>
      </w:pPr>
    </w:p>
    <w:sectPr w:rsidR="00FC693F" w:rsidRPr="0006063C" w:rsidSect="00034616">
      <w:footerReference w:type="default" r:id="rId9"/>
      <w:pgSz w:w="12240" w:h="15840"/>
      <w:pgMar w:top="1008" w:right="1296" w:bottom="1008" w:left="1296" w:header="720"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Bdr>
        <w:top w:val="single" w:sz="4" w:space="4" w:color="CCCCCC"/>
      </w:pBdr>
    </w:pPr>
    <w:r/>
    <w:r>
      <w:rPr>
        <w:color w:val="555555"/>
        <w:sz w:val="17"/>
      </w:rPr>
      <w:t>Veritas Concept Engineering  ·  Robin Owens  ·  www.veritasconcept.com</w:t>
    </w:r>
  </w:p>
  <w:p>
    <w:pPr>
      <w:jc w:val="center"/>
    </w:pPr>
    <w:r>
      <w:rPr>
        <w:i/>
        <w:color w:val="555555"/>
        <w:sz w:val="16"/>
      </w:rPr>
      <w:t>Part of the Facility Readiness Framework (FRF) — free for public use. Download, adapt, and use for your own capital-project planning.</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