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Risk Register &amp; Key Assumptions</w:t>
      </w:r>
    </w:p>
    <w:p>
      <w:pPr>
        <w:spacing w:after="240"/>
      </w:pPr>
      <w:r>
        <w:rPr>
          <w:i/>
          <w:color w:val="B8862E"/>
          <w:sz w:val="24"/>
        </w:rPr>
        <w:t>Phase 3 — Prove the Numbers (Gate 3: Numbers Proven)</w:t>
      </w:r>
    </w:p>
    <w:p>
      <w:pPr>
        <w:spacing w:after="160"/>
      </w:pPr>
      <w:r>
        <w:rPr>
          <w:b w:val="0"/>
          <w:i w:val="0"/>
          <w:sz w:val="19"/>
        </w:rPr>
        <w:t>Every real risk gets a named owner. Key Assumptions is a short, separate list of what the whole estimate and schedule quietly depend on.</w:t>
      </w: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Risk Register</w:t>
      </w:r>
    </w:p>
    <w:p>
      <w:pPr>
        <w:spacing w:after="160"/>
      </w:pPr>
      <w:r>
        <w:rPr>
          <w:b w:val="0"/>
          <w:i w:val="0"/>
          <w:sz w:val="18"/>
        </w:rPr>
        <w:t>Every real risk gets a named owner, not a generic line item. Likelihood and Impact are separate ratings (Low/Medium/High each).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1296"/>
        <w:gridCol w:w="1152"/>
        <w:gridCol w:w="1008"/>
        <w:gridCol w:w="1296"/>
        <w:gridCol w:w="2160"/>
        <w:gridCol w:w="1152"/>
      </w:tblGrid>
      <w:tr>
        <w:tc>
          <w:tcPr>
            <w:tcW w:type="dxa" w:w="172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Risk</w:t>
            </w:r>
          </w:p>
        </w:tc>
        <w:tc>
          <w:tcPr>
            <w:tcW w:type="dxa" w:w="129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Likelihood</w:t>
            </w:r>
          </w:p>
        </w:tc>
        <w:tc>
          <w:tcPr>
            <w:tcW w:type="dxa" w:w="100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Impact</w:t>
            </w:r>
          </w:p>
        </w:tc>
        <w:tc>
          <w:tcPr>
            <w:tcW w:type="dxa" w:w="129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type="dxa" w:w="216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Mitigation/Response</w:t>
            </w:r>
          </w:p>
        </w:tc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0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Key Assumptions</w:t>
      </w:r>
    </w:p>
    <w:p>
      <w:pPr>
        <w:spacing w:after="160"/>
      </w:pPr>
      <w:r>
        <w:rPr>
          <w:b w:val="0"/>
          <w:i w:val="0"/>
          <w:sz w:val="18"/>
        </w:rPr>
        <w:t>The things the whole estimate and schedule quietly depend 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880"/>
        <w:gridCol w:w="2880"/>
      </w:tblGrid>
      <w:tr>
        <w:tc>
          <w:tcPr>
            <w:tcW w:type="dxa" w:w="259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Assumption</w:t>
            </w:r>
          </w:p>
        </w:tc>
        <w:tc>
          <w:tcPr>
            <w:tcW w:type="dxa" w:w="288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If This Changes...</w:t>
            </w:r>
          </w:p>
        </w:tc>
        <w:tc>
          <w:tcPr>
            <w:tcW w:type="dxa" w:w="288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Response / Trigger</w:t>
            </w:r>
          </w:p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