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3 OF 4 · PROVE THE NUMBERS</w:t>
      </w:r>
    </w:p>
    <w:p>
      <w:pPr>
        <w:spacing w:after="40"/>
      </w:pPr>
      <w:r>
        <w:rPr>
          <w:b/>
          <w:color w:val="1F2D3D"/>
          <w:sz w:val="40"/>
        </w:rPr>
        <w:t>Approval &amp; Timeline Map</w:t>
      </w:r>
    </w:p>
    <w:p>
      <w:pPr>
        <w:spacing w:after="240"/>
      </w:pPr>
      <w:r>
        <w:rPr>
          <w:i/>
          <w:color w:val="B8862E"/>
          <w:sz w:val="24"/>
        </w:rPr>
        <w:t>Phase 3 — Prove the Numbers (Gate 3: Numbers Proven)</w:t>
      </w:r>
    </w:p>
    <w:p>
      <w:pPr>
        <w:spacing w:after="160"/>
      </w:pPr>
      <w:r>
        <w:rPr>
          <w:b w:val="0"/>
          <w:i w:val="0"/>
          <w:sz w:val="19"/>
        </w:rPr>
        <w:t>Every approval or permit this project needs, mapped against a realistic timeline from the issuing authority, not an assumed one.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04"/>
        <w:gridCol w:w="1872"/>
        <w:gridCol w:w="1584"/>
        <w:gridCol w:w="1296"/>
        <w:gridCol w:w="1440"/>
      </w:tblGrid>
      <w:tr>
        <w:tc>
          <w:tcPr>
            <w:tcW w:type="dxa" w:w="2304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Approval / Permit Needed</w:t>
            </w:r>
          </w:p>
        </w:tc>
        <w:tc>
          <w:tcPr>
            <w:tcW w:type="dxa" w:w="187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Issuing Authority</w:t>
            </w:r>
          </w:p>
        </w:tc>
        <w:tc>
          <w:tcPr>
            <w:tcW w:type="dxa" w:w="1584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Typical Timeline</w:t>
            </w:r>
          </w:p>
        </w:tc>
        <w:tc>
          <w:tcPr>
            <w:tcW w:type="dxa" w:w="1296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  <w:tc>
          <w:tcPr>
            <w:tcW w:type="dxa" w:w="144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Owner</w:t>
            </w:r>
          </w:p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44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