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Phase 3 Facilitator Guide</w:t>
      </w:r>
    </w:p>
    <w:p>
      <w:pPr>
        <w:spacing w:after="240"/>
      </w:pPr>
      <w:r>
        <w:rPr>
          <w:i/>
          <w:color w:val="B8862E"/>
          <w:sz w:val="24"/>
        </w:rPr>
        <w:t>Prove the Numbers — Steps &amp; Forms</w:t>
      </w:r>
    </w:p>
    <w:p>
      <w:pPr>
        <w:spacing w:after="160"/>
      </w:pPr>
      <w:r>
        <w:rPr>
          <w:b w:val="0"/>
          <w:i w:val="0"/>
          <w:sz w:val="19"/>
        </w:rPr>
        <w:t>A standalone companion to the Facility Readiness Framework (FRF), for whoever is facilitating this phase on a real project.</w:t>
      </w:r>
    </w:p>
    <w:p>
      <w:pPr>
        <w:spacing w:after="160"/>
      </w:pPr>
      <w:r>
        <w:rPr>
          <w:b w:val="0"/>
          <w:i w:val="0"/>
          <w:sz w:val="21"/>
        </w:rPr>
        <w:t>This is the working document for actually running Phase 3 — Gate 3: Numbers Proven. It follows the same structure as the Phase 1 and Phase 2 Facilitator Guides. It assumes Phase 2 is complete and its package (block layout, capacity model, space and density, relationships, utilities, and the Gate 2 Decision Record) is in hand.</w:t>
      </w:r>
    </w:p>
    <w:p>
      <w:pPr>
        <w:spacing w:after="160"/>
      </w:pPr>
      <w:r>
        <w:rPr>
          <w:b w:val="0"/>
          <w:i w:val="0"/>
          <w:sz w:val="21"/>
        </w:rPr>
        <w:t>Business Case &amp; Funding Clarity and Stakeholder Governance were already established in Phase 1. Capacity, Layout &amp; Flow Validation and Site &amp; Physical/Regulatory Constraints were already established in Phase 2. Steps 1-5 here build the four Facility Readiness Score categories that don't exist yet — Budget, Schedule, Risk &amp; Approval Readiness, and Delivery &amp; Procurement Strategy — against the real, confirmed Phase 2 scope, not a fresh guess at it.</w:t>
      </w:r>
    </w:p>
    <w:p>
      <w:pPr>
        <w:spacing w:after="160"/>
      </w:pPr>
      <w:r>
        <w:rPr>
          <w:b w:val="0"/>
          <w:i w:val="0"/>
          <w:sz w:val="21"/>
        </w:rPr>
        <w:t>Score (Step 6) runs the Facility Readiness Score across all eight categories, pulling forward what Phases 1 and 2 already established and adding what Steps 2-5 just built. Decide (Step 7) is the formal Gate 3 decision — proceed to Phase 4, or not.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Gate 3 at a Glance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GATE 3</w:t>
            </w:r>
          </w:p>
          <w:p>
            <w:pPr>
              <w:spacing w:after="40"/>
            </w:pPr>
            <w:r>
              <w:rPr>
                <w:b/>
                <w:i w:val="0"/>
                <w:sz w:val="20"/>
              </w:rPr>
              <w:t>Numbers Proven</w:t>
            </w:r>
          </w:p>
        </w:tc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ACCOUNTABLE</w:t>
            </w:r>
          </w:p>
          <w:p>
            <w:pPr>
              <w:spacing w:after="40"/>
            </w:pPr>
            <w:r>
              <w:rPr>
                <w:b/>
                <w:i w:val="0"/>
                <w:sz w:val="20"/>
              </w:rPr>
              <w:t>The CFO or finance lead and the facilities director, jointly — neither owns this gate alone. A technically sound project with numbers finance doesn't trust won't get funded, and a financially tidy number with no real technical basis won't survive execution.</w:t>
            </w:r>
          </w:p>
        </w:tc>
      </w:tr>
      <w:tr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GATE QUESTION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Is every number in this package — cost, schedule, risk — traceable to a real basis, and does the Facility Readiness Score reflect that honestly?</w:t>
            </w:r>
          </w:p>
        </w:tc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WHAT ACTUALLY GETS SKIPPED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This is where an unvalidated budget or an imposed schedule gets carried into a board presentation as if it were real. A project that walks into Phase 4 without proven numbers is gambling with the same capital it's about to ask for.</w:t>
            </w:r>
          </w:p>
        </w:tc>
      </w:tr>
    </w:tbl>
    <w:p>
      <w:pPr>
        <w:spacing w:after="80"/>
      </w:pP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How to Run This Phase, Step by Step</w:t>
      </w:r>
    </w:p>
    <w:p>
      <w:pPr>
        <w:spacing w:before="200"/>
      </w:pPr>
      <w:r>
        <w:rPr>
          <w:b/>
          <w:i w:val="0"/>
          <w:sz w:val="22"/>
        </w:rPr>
        <w:t>Step 1 — Confirm: lock the scope basis every number below has to trace back to.</w:t>
      </w:r>
    </w:p>
    <w:p>
      <w:pPr>
        <w:spacing w:after="160"/>
      </w:pPr>
      <w:r>
        <w:rPr>
          <w:b w:val="0"/>
          <w:i w:val="0"/>
          <w:sz w:val="20"/>
        </w:rPr>
        <w:t>Pull forward the Gate 2 Decision Record, the selected Block Layout Alternative, and the Capacity Model Worksheet from Phase 2 — this is the scope, not a topic for renegotiation. If something genuinely needs to change, that's a reopened Gate 2 decision, not a Phase 3 problem — flag it and stop, don't quietly absorb it.</w:t>
      </w:r>
    </w:p>
    <w:p>
      <w:r>
        <w:rPr>
          <w:i/>
          <w:color w:val="1F2D3D"/>
          <w:sz w:val="18"/>
        </w:rPr>
        <w:t>→ Produces: Scope Basis Confirmation</w:t>
      </w:r>
    </w:p>
    <w:p>
      <w:pPr>
        <w:spacing w:before="200"/>
      </w:pPr>
      <w:r>
        <w:rPr>
          <w:b/>
          <w:i w:val="0"/>
          <w:sz w:val="22"/>
        </w:rPr>
        <w:t>Step 2 — Estimate: price the confirmed scope for real, not with a round number.</w:t>
      </w:r>
    </w:p>
    <w:p>
      <w:pPr>
        <w:spacing w:after="160"/>
      </w:pPr>
      <w:r>
        <w:rPr>
          <w:b w:val="0"/>
          <w:i w:val="0"/>
          <w:sz w:val="20"/>
        </w:rPr>
        <w:t>Get a scope-based cost estimate from a qualified estimator, tied to the actual Activity List, Space &amp; Density Worksheet, and Capacity Model Worksheet. Size contingency to how firm the underlying scope actually is. Check the Executive Design Directives &amp; Constraints Log — a directive with real cost teeth needs a specific line item, not a silent absorption into contingency.</w:t>
      </w:r>
    </w:p>
    <w:p>
      <w:r>
        <w:rPr>
          <w:i/>
          <w:color w:val="1F2D3D"/>
          <w:sz w:val="18"/>
        </w:rPr>
        <w:t>→ Produces: Cost Estimate Summary</w:t>
      </w:r>
    </w:p>
    <w:p>
      <w:pPr>
        <w:spacing w:before="200"/>
      </w:pPr>
      <w:r>
        <w:rPr>
          <w:b/>
          <w:i w:val="0"/>
          <w:sz w:val="22"/>
        </w:rPr>
        <w:t>Step 3 — Schedule: build real durations, not an imposed date.</w:t>
      </w:r>
    </w:p>
    <w:p>
      <w:pPr>
        <w:spacing w:after="160"/>
      </w:pPr>
      <w:r>
        <w:rPr>
          <w:b w:val="0"/>
          <w:i w:val="0"/>
          <w:sz w:val="20"/>
        </w:rPr>
        <w:t>Build a schedule from actual activity durations — design, permitting, procurement, construction, commissioning — not backward from an announced date. Identify long-lead items specifically. Check the Directives Log for any stated deadline and flag it explicitly if the real schedule doesn't support it.</w:t>
      </w:r>
    </w:p>
    <w:p>
      <w:r>
        <w:rPr>
          <w:i/>
          <w:color w:val="1F2D3D"/>
          <w:sz w:val="18"/>
        </w:rPr>
        <w:t>→ Produces: Schedule Summary &amp; Long-Lead Items Worksheet</w:t>
      </w:r>
    </w:p>
    <w:p>
      <w:pPr>
        <w:spacing w:before="200"/>
      </w:pPr>
      <w:r>
        <w:rPr>
          <w:b/>
          <w:i w:val="0"/>
          <w:sz w:val="22"/>
        </w:rPr>
        <w:t>Step 4 — Assess: build the risk list and the approval map, honestly.</w:t>
      </w:r>
    </w:p>
    <w:p>
      <w:pPr>
        <w:spacing w:after="160"/>
      </w:pPr>
      <w:r>
        <w:rPr>
          <w:b w:val="0"/>
          <w:i w:val="0"/>
          <w:sz w:val="20"/>
        </w:rPr>
        <w:t>List real risks — cost, schedule, technical, regulatory, market — with a named owner for each. Map every approval and permit against a realistic timeline. Write down the assumptions the whole package rests on and what happens if any of them change.</w:t>
      </w:r>
    </w:p>
    <w:p>
      <w:r>
        <w:rPr>
          <w:i/>
          <w:color w:val="1F2D3D"/>
          <w:sz w:val="18"/>
        </w:rPr>
        <w:t>→ Produces: Risk Register &amp; Key Assumptions, Approval &amp; Timeline Map</w:t>
      </w:r>
    </w:p>
    <w:p>
      <w:pPr>
        <w:spacing w:before="200"/>
      </w:pPr>
      <w:r>
        <w:rPr>
          <w:b/>
          <w:i w:val="0"/>
          <w:sz w:val="22"/>
        </w:rPr>
        <w:t>Step 5 — Strategize: choose a delivery and procurement approach on purpose.</w:t>
      </w:r>
    </w:p>
    <w:p>
      <w:pPr>
        <w:spacing w:after="160"/>
      </w:pPr>
      <w:r>
        <w:rPr>
          <w:b w:val="0"/>
          <w:i w:val="0"/>
          <w:sz w:val="20"/>
        </w:rPr>
        <w:t>Pick a delivery method deliberately, based on this project's actual risk profile and schedule pressure, not by default. Be honest about whether the owner's team has the in-house capacity to manage the chosen method. Match the procurement approach to the project's actual risk tolerance.</w:t>
      </w:r>
    </w:p>
    <w:p>
      <w:r>
        <w:rPr>
          <w:i/>
          <w:color w:val="1F2D3D"/>
          <w:sz w:val="18"/>
        </w:rPr>
        <w:t>→ Produces: Delivery &amp; Procurement Strategy Worksheet</w:t>
      </w:r>
    </w:p>
    <w:p>
      <w:pPr>
        <w:spacing w:before="200"/>
      </w:pPr>
      <w:r>
        <w:rPr>
          <w:b/>
          <w:i w:val="0"/>
          <w:sz w:val="22"/>
        </w:rPr>
        <w:t>Step 6 — Score: run the Facility Readiness Score across all eight categories.</w:t>
      </w:r>
    </w:p>
    <w:p>
      <w:pPr>
        <w:spacing w:after="160"/>
      </w:pPr>
      <w:r>
        <w:rPr>
          <w:b w:val="0"/>
          <w:i w:val="0"/>
          <w:sz w:val="20"/>
        </w:rPr>
        <w:t>Score the project in the Facility Readiness Score workbook — Business Case &amp; Funding Clarity and Stakeholder Governance from Phase 1, Capacity/Layout/Flow Validation and Site &amp; Physical/Regulatory Constraints from Phase 2, and Budget, Schedule, Risk &amp; Approval, and Delivery &amp; Procurement from Steps 2-5 above. This is the same instrument that's been informally in the background since Phase 1 — Phase 3 is where it gets run for the record.</w:t>
      </w:r>
    </w:p>
    <w:p>
      <w:r>
        <w:rPr>
          <w:i/>
          <w:color w:val="1F2D3D"/>
          <w:sz w:val="18"/>
        </w:rPr>
        <w:t>→ Produces: Facility Readiness Score — Scoring Summary</w:t>
      </w:r>
    </w:p>
    <w:p>
      <w:pPr>
        <w:spacing w:before="200"/>
      </w:pPr>
      <w:r>
        <w:rPr>
          <w:b/>
          <w:i w:val="0"/>
          <w:sz w:val="22"/>
        </w:rPr>
        <w:t>Step 7 — Decide: close Gate 3 with the CFO and facilities director together, formally.</w:t>
      </w:r>
    </w:p>
    <w:p>
      <w:pPr>
        <w:spacing w:after="160"/>
      </w:pPr>
      <w:r>
        <w:rPr>
          <w:b w:val="0"/>
          <w:i w:val="0"/>
          <w:sz w:val="20"/>
        </w:rPr>
        <w:t>Bring the score, the cost estimate, the schedule, and the top risks to a real decision meeting with both the CFO/finance lead and the facilities director. A score in the 80-100 Candidate for Gate 3 Review band supports bringing the project to a focused Gate 3 review; it does not constitute approval by itself. 60-79 Additional Definition Required means real gaps remain — the honest default is to close them before Gate 3, and the only alternative is naming each one explicitly and getting the CFO/finance lead and facilities director to accept it as a risk on the record, not a quiet pass; below 60 is Not Ready for Gate 3, and the honest move is to say so. Gate 2 Not Satisfied overrides any of these — it means Capacity, Layout &amp; Flow Validation or the Gate 2 Evidence Register isn't actually closed out, no matter what the total reads.</w:t>
      </w:r>
    </w:p>
    <w:p>
      <w:r>
        <w:rPr>
          <w:i/>
          <w:color w:val="1F2D3D"/>
          <w:sz w:val="18"/>
        </w:rPr>
        <w:t>→ Produces: Gate 3 Decision Record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Forms for This Phase</w:t>
      </w:r>
    </w:p>
    <w:p>
      <w:pPr>
        <w:spacing w:after="160"/>
      </w:pPr>
      <w:r>
        <w:rPr>
          <w:b w:val="0"/>
          <w:i w:val="0"/>
          <w:sz w:val="19"/>
        </w:rPr>
        <w:t>Each form below is a separate, standalone document in this phase's Forms folder — fill them in as you go through the steps above.</w:t>
      </w:r>
    </w:p>
    <w:p>
      <w:pPr>
        <w:spacing w:after="60"/>
      </w:pPr>
      <w:r>
        <w:rPr>
          <w:b/>
          <w:sz w:val="19"/>
        </w:rPr>
        <w:t xml:space="preserve">Scope Basis Confirmation — </w:t>
      </w:r>
      <w:r>
        <w:rPr>
          <w:sz w:val="19"/>
        </w:rPr>
        <w:t>Locks down exactly what's being priced, scheduled, and scored.</w:t>
      </w:r>
    </w:p>
    <w:p>
      <w:pPr>
        <w:spacing w:after="60"/>
      </w:pPr>
      <w:r>
        <w:rPr>
          <w:b/>
          <w:sz w:val="19"/>
        </w:rPr>
        <w:t xml:space="preserve">Cost Estimate Summary — </w:t>
      </w:r>
      <w:r>
        <w:rPr>
          <w:sz w:val="19"/>
        </w:rPr>
        <w:t>A scope-based estimate by category, not a round number.</w:t>
      </w:r>
    </w:p>
    <w:p>
      <w:pPr>
        <w:spacing w:after="60"/>
      </w:pPr>
      <w:r>
        <w:rPr>
          <w:b/>
          <w:sz w:val="19"/>
        </w:rPr>
        <w:t xml:space="preserve">Schedule Summary &amp; Long-Lead Items Worksheet — </w:t>
      </w:r>
      <w:r>
        <w:rPr>
          <w:sz w:val="19"/>
        </w:rPr>
        <w:t>Real durations and the items most likely to determine the finish date.</w:t>
      </w:r>
    </w:p>
    <w:p>
      <w:pPr>
        <w:spacing w:after="60"/>
      </w:pPr>
      <w:r>
        <w:rPr>
          <w:b/>
          <w:sz w:val="19"/>
        </w:rPr>
        <w:t xml:space="preserve">Risk Register &amp; Key Assumptions — </w:t>
      </w:r>
      <w:r>
        <w:rPr>
          <w:sz w:val="19"/>
        </w:rPr>
        <w:t>Every real risk with a named owner; the assumptions the estimate depends on.</w:t>
      </w:r>
    </w:p>
    <w:p>
      <w:pPr>
        <w:spacing w:after="60"/>
      </w:pPr>
      <w:r>
        <w:rPr>
          <w:b/>
          <w:sz w:val="19"/>
        </w:rPr>
        <w:t xml:space="preserve">Approval &amp; Timeline Map — </w:t>
      </w:r>
      <w:r>
        <w:rPr>
          <w:sz w:val="19"/>
        </w:rPr>
        <w:t>Every approval or permit needed, against a realistic timeline.</w:t>
      </w:r>
    </w:p>
    <w:p>
      <w:pPr>
        <w:spacing w:after="60"/>
      </w:pPr>
      <w:r>
        <w:rPr>
          <w:b/>
          <w:sz w:val="19"/>
        </w:rPr>
        <w:t xml:space="preserve">Delivery &amp; Procurement Strategy Worksheet — </w:t>
      </w:r>
      <w:r>
        <w:rPr>
          <w:sz w:val="19"/>
        </w:rPr>
        <w:t>A deliberate delivery method and procurement approach.</w:t>
      </w:r>
    </w:p>
    <w:p>
      <w:pPr>
        <w:spacing w:after="60"/>
      </w:pPr>
      <w:r>
        <w:rPr>
          <w:b/>
          <w:sz w:val="19"/>
        </w:rPr>
        <w:t xml:space="preserve">Facility Readiness Score — Scoring Summary — </w:t>
      </w:r>
      <w:r>
        <w:rPr>
          <w:sz w:val="19"/>
        </w:rPr>
        <w:t>All eight categories, traced back to the form that produced each score.</w:t>
      </w:r>
    </w:p>
    <w:p>
      <w:pPr>
        <w:spacing w:after="60"/>
      </w:pPr>
      <w:r>
        <w:rPr>
          <w:b/>
          <w:sz w:val="19"/>
        </w:rPr>
        <w:t xml:space="preserve">Gate 3 Decision Record — </w:t>
      </w:r>
      <w:r>
        <w:rPr>
          <w:sz w:val="19"/>
        </w:rPr>
        <w:t>The artifact that closes Phase 3.</w:t>
      </w:r>
    </w:p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