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1F2D3D"/>
          <w:sz w:val="20"/>
        </w:rPr>
        <w:t>VERITAS CONCEPT ENGINEERING</w:t>
      </w:r>
    </w:p>
    <w:p>
      <w:pPr>
        <w:spacing w:after="200"/>
      </w:pPr>
      <w:r>
        <w:rPr>
          <w:i/>
          <w:color w:val="555555"/>
          <w:sz w:val="18"/>
        </w:rPr>
        <w:t>Facilities Planning Consulting — Robin Owens</w:t>
      </w:r>
    </w:p>
    <w:p>
      <w:pPr>
        <w:spacing w:after="40"/>
      </w:pPr>
      <w:r>
        <w:rPr>
          <w:b/>
          <w:color w:val="B8862E"/>
          <w:sz w:val="16"/>
        </w:rPr>
        <w:t>FRF · PHASE 4 OF 4 · COMMIT THE MONEY</w:t>
      </w:r>
    </w:p>
    <w:p>
      <w:pPr>
        <w:spacing w:after="40"/>
      </w:pPr>
      <w:r>
        <w:rPr>
          <w:b/>
          <w:color w:val="1F2D3D"/>
          <w:sz w:val="40"/>
        </w:rPr>
        <w:t>Gate 4 Decision Record</w:t>
      </w:r>
    </w:p>
    <w:p>
      <w:pPr>
        <w:spacing w:after="240"/>
      </w:pPr>
      <w:r>
        <w:rPr>
          <w:i/>
          <w:color w:val="B8862E"/>
          <w:sz w:val="24"/>
        </w:rPr>
        <w:t>Phase 4 — Commit the Money (Gate 4: Funding Committed)</w:t>
      </w:r>
    </w:p>
    <w:p>
      <w:pPr>
        <w:spacing w:after="160"/>
      </w:pPr>
      <w:r>
        <w:rPr>
          <w:b w:val="0"/>
          <w:i w:val="0"/>
          <w:sz w:val="19"/>
        </w:rPr>
        <w:t>The artifact that closes the Facility Readiness Framework. Three separate approval lines reflect that funding authorization, financial sign-off, and execution ownership are three different accountabilities.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6192"/>
      </w:tblGrid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/ Initiative Name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Total Capital Authorized ($)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Facility Readiness Score — Carried from Gate 3 (out of 100)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Reconfirmed at Gate 4 — No Material Change to Scope, Cost, Schedule, Risk, or Operational Assumptions Since Gate 3?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sz w:val="19"/>
              </w:rPr>
              <w:t>☐ Yes, reconfirmed as-is   ☐ No — material change identified (see below; return the affected work to its source phase and update the FRS before proceeding)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If Not Reconfirmed — What Changed, and Which Phase Was Reopened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Conditions Attached to This Approval (if any)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Decision — mark one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  <w:r>
              <w:rPr>
                <w:sz w:val="19"/>
              </w:rPr>
              <w:t>☐ Approved, proceed to execution   ☐ Approved with conditions   ☐ Deferred   ☐ Declined</w:t>
            </w:r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Rationale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Project Manager / Owner's Representative Assigned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Baseline Established Date (from Project Baseline Record)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Board Chair/Executive Sponsor —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CFO/Finance Lead —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  <w:tr>
        <w:tc>
          <w:tcPr>
            <w:tcW w:type="dxa" w:w="3312"/>
            <w:shd w:val="clear" w:color="auto" w:fill="EDEEF0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>
              <w:rPr>
                <w:b/>
                <w:i w:val="0"/>
                <w:sz w:val="19"/>
              </w:rPr>
              <w:t>Approved By — Facilities Director — Name, Title, Signature, Date</w:t>
            </w:r>
          </w:p>
        </w:tc>
        <w:tc>
          <w:tcPr>
            <w:tcW w:type="dxa" w:w="6192"/>
            <w:tcBorders>
              <w:top w:sz="4" w:val="single" w:color="CCCCCC"/>
              <w:left w:sz="4" w:val="single" w:color="CCCCCC"/>
              <w:bottom w:sz="4" w:val="single" w:color="CCCCCC"/>
              <w:right w:sz="4" w:val="single" w:color="CCCCCC"/>
            </w:tcBorders>
          </w:tcPr>
          <w:p>
            <w:pPr>
              <w:spacing w:after="20"/>
            </w:pPr>
            <w:r/>
          </w:p>
          <w:p>
            <w:pPr>
              <w:spacing w:after="20"/>
            </w:pPr>
          </w:p>
        </w:tc>
      </w:tr>
    </w:tbl>
    <w:p>
      <w:pPr>
        <w:spacing w:before="0" w:after="0"/>
        <w:rPr>
          <w:sz w:val="2"/>
        </w:rPr>
      </w:pPr>
    </w:p>
    <w:sectPr w:rsidR="00FC693F" w:rsidRPr="0006063C" w:rsidSect="00034616">
      <w:footerReference w:type="default" r:id="rId9"/>
      <w:pgSz w:w="12240" w:h="15840"/>
      <w:pgMar w:top="1008" w:right="1296" w:bottom="1008" w:left="1296" w:header="720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CCCCCC"/>
      </w:pBdr>
    </w:pPr>
    <w:r/>
    <w:r>
      <w:rPr>
        <w:color w:val="555555"/>
        <w:sz w:val="17"/>
      </w:rPr>
      <w:t>Veritas Concept Engineering  ·  Robin Owens  ·  www.veritasconcept.com</w:t>
    </w:r>
  </w:p>
  <w:p>
    <w:pPr>
      <w:jc w:val="center"/>
    </w:pPr>
    <w:r>
      <w:rPr>
        <w:i/>
        <w:color w:val="555555"/>
        <w:sz w:val="16"/>
      </w:rPr>
      <w:t>Part of the Facility Readiness Framework (FRF) — free for public use. Download, adapt, and use for your own capital-project planning.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